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AB.2012.00042 vom 31. Januar 2014</w:t>
      </w:r>
    </w:p>
    <w:p>
      <w:r>
        <w:t>ZH Sozialversicherungsgericht, 2014-01-31, DE</w:t>
      </w:r>
    </w:p>
    <w:p>
      <w:r>
        <w:rPr>
          <w:b/>
        </w:rPr>
        <w:t xml:space="preserve">Quelle: </w:t>
      </w:r>
      <w:r>
        <w:t>https://mcp.opencaselaw.ch/entscheid/zh_sozialversicherungsgericht_AB.2012.00042</w:t>
      </w:r>
    </w:p>
    <w:p>
      <w:r>
        <w:t>FR: ZH_SOZIALVERSICHERUNGSGERICHT AB.2012.00042 du 31 janvier 2014</w:t>
      </w:r>
    </w:p>
    <w:p>
      <w:r>
        <w:t>IT: ZH_SOZIALVERSICHERUNGSGERICHT AB.2012.00042 del 31 gennaio 2014</w:t>
      </w:r>
    </w:p>
    <w:p>
      <w:pPr>
        <w:pStyle w:val="Heading2"/>
      </w:pPr>
      <w:r>
        <w:t>Erwägungen</w:t>
      </w:r>
    </w:p>
    <w:p>
      <w:r>
        <w:rPr>
          <w:b/>
        </w:rPr>
        <w:t>E. 1.1</w:t>
      </w:r>
    </w:p>
    <w:p>
      <w:r>
        <w:t>Nach Art. 58 Abs. 1 des Gesetzes über den Allgemeinen Teil des Sozialversiche rungsrechts (ATSG) ist das Versicherungsgericht desjenigen Kantons für die Be urteilung einer Beschwerde zuständig, in dem die versicherte Person oder der beschwerdeführende Dritte zur Zeit der Beschwerdeerhebung Wohnsitz hat. Be findet sich der Wohnsitz der versicherten Person oder des beschwerdeführenden Dritten im Ausland, so ist gemäss Art. 58 Abs.</w:t>
      </w:r>
    </w:p>
    <w:p>
      <w:r>
        <w:rPr>
          <w:b/>
        </w:rPr>
        <w:t>E. 1.2</w:t>
      </w:r>
    </w:p>
    <w:p>
      <w:r>
        <w:t>Der Wohnsitz bestimmt sich gemäss Art. 13 Abs. 1 ATSG nach Art. 23 -26 des Zivilgesetzbuches (ZGB). 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Die subjektive Absicht dauernden Verbleibens muss sich nach der höchstrichterlichen Rechtsprechung aus der Gesamt heit der objektiven Umstän de ergeben, wie sie für Dritte erkennbar sind. Der Wohnsitz ei ner Person befindet sich nach dieser Rechtsprechung an dem Ort, den sich die Person zum Mittelpunkt ihres Lebens und ihrer Beziehungen gemacht hat. Dabei stellen die Hinterlegung von Ausweispapieren und die Er langung einer Aufent haltsbewilligung Indizien für die Begründung eines Wohnsitzes dar, ohne für sich allein jedoch entscheidend zu sein (BGE 125 V 7</w:t>
      </w:r>
    </w:p>
    <w:p>
      <w:r>
        <w:rPr>
          <w:b/>
        </w:rPr>
        <w:t>E. 1.3</w:t>
      </w:r>
    </w:p>
    <w:p>
      <w:r>
        <w:t>Das Gericht hat mit der Aufforderung zur Beschwerdeantwort die Frage seiner örtlichen Zuständigkeit auf geworfen (Urk. 6). Anlass dafür war der Umstand, dass die Beschwerdeführerin im Briefkopf der Beschwerdeschrift zwar eine Adresse in Zürich angegeben hat (Urk. 1 S. 1), dass sie die Beschwerdesch rift jedoch nicht in Zürich versandt , sondern sie vielmehr der Schweizerischen Bot schaft in Z.___</w:t>
      </w:r>
    </w:p>
    <w:p>
      <w:r>
        <w:t>zur Übermittlung übergeben hat . Dies er Umstand erscheint auf grund dessen, dass ihr Ehemann in Z.___ lebt, als Indiz dafür, dass auch sie ihren zivilrechtlichen Wohnsitz im oben definierten Sinn in Z.___ hat. Als w eitere Indiz ien für einen Wohnsitz ausserhalb des Kantons Zürich f allen in Betracht , dass die Beschwerdeführerin in der vorangegangenen Korrespondenz mit der Beschwerdegegnerin verschiedentlich die Anschrift ihres Sohnes in Lugano als Absenderadresse angab (vgl. Urk. 9/12, Urk. 9/33 /1 , Urk. 9/39/ 4+ 5) und dass die gerichtliche Aufforderung zur Replik (Verfügung vom 22. Oktober 2012, Urk. 10) an der Adresse in Zürich vom Vater der Beschwerdeführerin quittiert wurde (Urk. 12), der an dieser Adresse auch im Telefonbuch eingetra gen ist. Diesen Indizien für einen Wohnsitz ausserhalb des Kantons Zürich und allenfalls auch ausserhalb der Schweiz steht gegenüber, dass die Beschwerde führerin in ihrem ersten Antrag auf Rentenv orausberechnung vom 14. Februar 2006 noch angegeben hatte, sie gedenke wieder nach Z.___ zu ziehen, wenn sie über eine Rente verfüge (Urk. 9/2/2), in ihrem zweiten Antrag vom 16. Okto ber 2011 hingegen angab, sie und ihr Ehemann lebten getrennt und sie gedenke ihren Wohnsitz in Zukunft nich t ins Ausland zu verlegen (Urk. 9/8/1 und Urk. 9/8/2). Des Weiteren nannte die Beschwerdegegnerin in der Beschwerdeantwort als Indiz für einen Wohnsitz der Beschwerdeführerin in Zürich die Auskunft des Personenmeldeamt es der Stadt W.___ vom 11. Mai 2012 (Urk. 9/32), ferner hatte die Stadt W.___ der Beschwerdeführerin am 11. September 2009 eine Meldebestätigung ausgestellt</w:t>
      </w:r>
    </w:p>
    <w:p>
      <w:r>
        <w:t>( Urk. 9/23 /5) , und schliesslich bezahlt die Be schwerdeführerin in Zürich Steuern (vgl. den Veranlagungsvorschlag des kan tonalen Steu eramtes vom 12. Juni 2012, Urk. 9/39/3).</w:t>
      </w:r>
    </w:p>
    <w:p>
      <w:r>
        <w:t>Damit wären für die abschliessende Klärung der Frage nach dem zivilrechtli chen Wohnsitz der Beschwerdeführerin zusätz liche Erhebungen - etwa über deren effektiven Aufenthalt und die Wohnsituation - notwendig. Aus dem fol genden Grund ist es indessen im vorliegenden Fall ausnahmsweise nicht ange zeigt, die örtliche Zuständigkeit des Sozialversicherungsgerichts des Kantons Zürich vom Wohnsitz der Beschwerdeführerin im Kanton abhängig zu mac hen: Die Wohnsitzfrage beschlägt hier auch materielle Aspekte, wie namentlich die Frage der Unterstellung der Beschwerdeführerin unter das Versicherungsobli gatorium. Denn dieses</w:t>
      </w:r>
    </w:p>
    <w:p>
      <w:r>
        <w:t>Obligatorium ist für Personen, die keine Erwerbstätigkeit ausüben, wie dies bei der Beschwerdeführeri n ab dem Jahr 2000 grösstenteils und ab dem Jahr 2007 ausschliesslich der Fall war ( vgl. Urk. 9/34/4 sowie die schriftliche Auskunft der Ausgleichskasse der SVA vom 21. März 2012, Urk. 9/14), gestützt auf Art. 1a Abs. 1 AHVG vom Wohnsitz in der Schweiz ab hängig. Würde in Konstellationen, wo der Wohnsitz sowohl bei der Zuständig keit als auch materiellrechtlich eine Rolle spielt, die Wohnsitzfrage schon im Rahmen der Zuständigkeitsprüfung beantwortet , so liefe dies nach höchstrich terlicher Rechtsprechung bereits au f eine materiellrechtliche Beurteilung der Streitsache hinaus, und die Rechtsprechung weist deshalb in solchen Fällen die örtliche Zuständigkeit nicht dem Gericht am Ort des Wohnsitzes, sondern dem jenigen Gericht zu, das der Streitfrage sachlich und örtlich am n ächsten steht (BGE 102 V 239 ; AHI 2004 S. 219 ff.; vgl. auch das Urteil des Bundesver waltungsgerichts in Sachen X. vom 6.</w:t>
      </w:r>
    </w:p>
    <w:p>
      <w:r>
        <w:t>August 2008, C-2131/2008, E. 3.2 mit Hinweisen).</w:t>
      </w:r>
    </w:p>
    <w:p>
      <w:r>
        <w:t>Vorliegendenfalls sind zwar - wie zu zeigen ist - die Ver sicherten eigenschaft der Beschwerdeführerin und deren Beitragspflicht keine Streitfragen, auf die im Urteil einzugehen ist. Sie werden aber für die Beurtei lung des Rentenanspruchs vorausgesetzt, und deshalb ist die zitierte Rechtspre chung zur Zuständigkeit e benfalls anzuwenden. Die Beziehungsnähe zum Kan ton Zürich ist dadurch gegeben, dass die Beschwerdeführerin im Kanton Zürich angemeldet ist, hier Steuern bezahlt und einen guten Teil der Sozialversi cherungsbeiträge, insbesondere diejenigen für die Zeiten der Erfassung als Nichterwerbstätige, bei der Ausgleichskasse des Kantons Zürich abgerechnet hat.</w:t>
      </w:r>
    </w:p>
    <w:p>
      <w:r>
        <w:t>Damit ist die Zuständigkeit des Sozialversicherungsgerichts des Kantons Zürich gegeben, und auf die Beschwerde ist einzutreten. 2.</w:t>
      </w:r>
    </w:p>
    <w:p>
      <w:r>
        <w:rPr>
          <w:b/>
        </w:rPr>
        <w:t>E. 1.4</w:t>
      </w:r>
    </w:p>
    <w:p>
      <w:r>
        <w:t>X.___ erhob gegen die Verfügung vom 31. Mai 2012 mit Eingabe vom 29. Juni 2012 Einsprache und bean standete namentlich die Höhe der an gerechneten Einkommen verschiedener Jahre und das Fehlen der in den Jahren 1965 bis 1966 erzielten Einkommen (Urk. 9/39 /1 ). Die Schweizerische Aus gleichskasse SAK wies die Einsprache mit Entscheid vom 8. August 2012 ab (Urk. 2 = Urk. 9/41).</w:t>
      </w:r>
    </w:p>
    <w:p>
      <w:r>
        <w:rPr>
          <w:b/>
        </w:rPr>
        <w:t>E. 2</w:t>
      </w:r>
    </w:p>
    <w:p>
      <w:r>
        <w:t>ATSG das Bundesverwaltungsgericht (Satz 1). Dabei kann der Bundesrat vorsehen, dass diese Zuständigkeit dem Versiche rungs gericht des Kantons zugewiesen wird, in welchem der Arbeitgeber des Versicherten seinen Wohnsitz oder Sitz hat (Satz 2); dies hat der Bundesrat mit dem Er lass von Art. 200 der Verordnung über die Alters- und Hinterlassenen versicherung (AHVV) getan.</w:t>
      </w:r>
    </w:p>
    <w:p>
      <w:r>
        <w:t>Gestützt auf die zitierten Vorschriften hängt die örtliche Zuständigkeit des Sozialversicherungsgerichts im vorliegenden Fall grundsätzlich davon ab, da ss die Beschwerdeführerin Wohnsitz im Kanton Zürich hat.</w:t>
      </w:r>
    </w:p>
    <w:p>
      <w:r>
        <w:rPr>
          <w:b/>
        </w:rPr>
        <w:t>E. 2.1</w:t>
      </w:r>
    </w:p>
    <w:p>
      <w:r>
        <w:t>Die Beschwerdeführerin ist schweizerische Staatsangehörige, lebte aber lange Zeit in Z.___ und ihre AHV-Rente basiert teilweise auf Beiträgen , die ihr Ehe mann auf Einkommen in Z.___ als Angehöriger der freiwilligen Alters-, Hin terlassenen- und Invalidenversicherung geleistet hat. Es liegt somit ein Sach verhalt vor, der vom Personenfreizügigkeitsabkommen (Abkommen vom 2 1. Juni 1999 zwischen der Schweizerischen Eidgenossenschaft einerseits und der Europäischen Gemeinschaft und ihren Mitgliedstaaten andererseits über die Freizügigkeit [FZA]) erfas st ist. Gemäss diesem Abkommen und der Verordnung 883/2004 ( zur Koordinierung der Systeme der sozialen Sicherheit ) , die ab An fang April 2012 g i lt</w:t>
      </w:r>
    </w:p>
    <w:p>
      <w:r>
        <w:t>( Fassung gemäss Art. 1 des Beschlusses Nr. 1/2012 des Ge mischten Ausschusses vom</w:t>
      </w:r>
    </w:p>
    <w:p>
      <w:r>
        <w:t>31. März 2012 ; bis Ende März 2012: Vo 1408/71 ) ,</w:t>
      </w:r>
    </w:p>
    <w:p>
      <w:r>
        <w:t>nimmt die Schweiz eine rein innerstaatliche Berechnung der von ihr auszurich tenden Teilrenten vor , eine sogenannte autonome Rentenberechnung (Anhang II Abschnitt A/1 lit. e FZA in Verbindung mit Anhang VIII Teil 1 Vo 883/2004 und mit Art. 52 Abs. 4 und 5 Vo 883/2004; zur vergl eichbaren Regelung in Vo</w:t>
      </w:r>
    </w:p>
    <w:p>
      <w:r>
        <w:t>1408/71 vgl. Imhof, Eine Anleitung zum Gebrauch des Personen frei zügig keits abkommens und der Vo 1408/71 , in: Mosimann [Hrsg.], Aktuelles im Sozial versicherungsrech t, Zürich 2001 ,</w:t>
      </w:r>
    </w:p>
    <w:p>
      <w:r>
        <w:t>S. 82 ).</w:t>
      </w:r>
    </w:p>
    <w:p>
      <w:r>
        <w:t>Damit richtet sich die Be rechnung der vorliegend zur Diskussion stehenden AHV-Rente (allein) nach dem AHVG, und zudem sind die in Z.___ zurückgelegten Versicherungszeiten</w:t>
      </w:r>
    </w:p>
    <w:p>
      <w:r>
        <w:t>so weit sie nicht durch Beiträge an die freiwi llige AHV erworben worden sind</w:t>
      </w:r>
    </w:p>
    <w:p>
      <w:r>
        <w:t>bei der Berech nung der Rente nicht zu berücksichtigen ( vgl. BGE 130 V 51 E. 4 und E. 5).</w:t>
      </w:r>
    </w:p>
    <w:p>
      <w:r>
        <w:rPr>
          <w:b/>
        </w:rPr>
        <w:t>E. 2.2</w:t>
      </w:r>
    </w:p>
    <w:p>
      <w:r>
        <w:t>Obligatorisch versichert sind n ach Art. 1a Abs. 1 AHVG die natürlichen Perso nen mit Wohnsitz in der Schweiz (lit. a), die natürlichen Personen, die in der Schwei z eine Erwerbstätigkeit ausüben (lit. b) , und gewisse Schweizer Bürger, die im Ausland für die Eidgenossenschaft oder für bestimmte Organisationen tätig sind (lit. c). Ferner sind in Art . 1a Abs. 2-4 AHVG verschiedene Personen gruppen aufgezäh lt, welche nicht versichert sind oder welche die obligatorische Versicherung weiterführen oder ihr beitreten können.</w:t>
      </w:r>
    </w:p>
    <w:p>
      <w:r>
        <w:t>Sodann erlaubt Art. 2 AHVG gewissen Personen, die nicht unter Art. 1a A HVG fallen, der freiwilligen Versicherung beizutreten. Personen, die in einem Mit gliedstaat der EU oder der EFTA leben, habe n diese Möglichkeit seit dem 1. Juni 2002 nicht mehr. Nach der Schlussbestimmung zu dieser Änderung können je doch Personen, die das 50. Altersjahr beim Inkrafttreten bereits vollendet haben, die Versiche r ung bis zum Eintr i tt in das ordentliche Rentenalter weiterführen.</w:t>
      </w:r>
    </w:p>
    <w:p>
      <w:r>
        <w:rPr>
          <w:b/>
        </w:rPr>
        <w:t>E. 2.3</w:t>
      </w:r>
    </w:p>
    <w:p>
      <w:r>
        <w:t>.3</w:t>
      </w:r>
    </w:p>
    <w:p>
      <w:r>
        <w:t>Innerhalb der anwendbaren Rentenskala, welche die Abstufung der Teilrenten in Abhängigkeit von den Beitragsjahren vornimmt (vgl. Art. 52 AHVV), wird die Rente gestützt auf Art. 29 quater AHVG nach Massgabe des durchschnittlichen Jahreseinkommens berechnet, das sich zusammensetzt aus den Erwerbsein kommen (lit. a), den Erziehungsgutschriften (lit. b) und den Betreuungsgut schriften (lit. c). Dabei wird die Summe der Erwerbseinkommen entsprechend dem Rentenindex gemäss Art. 33 ter AHVG aufgewertet (Art. 30 Abs. 1 AHVG und Art. 51 bis AHVV), und die Summe der aufgewerteten Erwerbseinkommen sowie die Erziehungs- oder Betreuungsgutschriften werden durch die Anzahl der Beitragsjahre geteilt (Art. 30 Abs. 2 AHVG). Die dem Versicherten gemäss Art. 52b AHVV zusätzlich angerechneten Beitragsjahre mit den entsprechenden Erwerbseinkommen werden mitgezählt (vgl. Art. 51 Abs. 2 AHVV).</w:t>
      </w:r>
    </w:p>
    <w:p>
      <w:r>
        <w:t>Nach Art. 29 quinquies</w:t>
      </w:r>
    </w:p>
    <w:p>
      <w:r>
        <w:t>Abs. 1 AHVG werden b ei erwerbstätigen Personen nur die Einkommen berücksichtigt, auf denen</w:t>
      </w:r>
    </w:p>
    <w:p>
      <w:r>
        <w:t>Beiträge bezahlt wurden. Die Beiträge von nichterwerbstätigen Personen werden nach Art. 29 quinquies Abs. 2 AHVG mit 100 vervielfacht, durch</w:t>
      </w:r>
    </w:p>
    <w:p>
      <w:r>
        <w:t>den doppelten Beitra gsansatz gemäss Art. 5 Abs. 1 AHVG geteilt und als Erwerbseinkommen</w:t>
      </w:r>
    </w:p>
    <w:p>
      <w:r>
        <w:t>angerechnet. Einkommen, welche die Ehegatten während der Kalenderjahre der gemeinsamen</w:t>
      </w:r>
    </w:p>
    <w:p>
      <w:r>
        <w:t>Ehe erzielt haben, wer den nach Art. 29 quinquies Abs. 3 AHVG geteilt und je zur Hälfte den beiden Ehe gatten angerechnet. Die Einkommensteilung wird nach lit. a dieser Bestimmung unter anderem dann vorgenommen, wenn beide Ehegatten rentenberechtigt sind. Dabei unterliegen der Teilung und der gegenseitigen Anrechnung gemäss Art. 29</w:t>
      </w:r>
    </w:p>
    <w:p>
      <w:r>
        <w:t>quinquies Abs. 4 AHVG nur Einkommen aus der Zeit zwischen dem 1. Januar nach Vollendung des 20. Altersjahres</w:t>
      </w:r>
    </w:p>
    <w:p>
      <w:r>
        <w:t>und dem 31. Dezember vor Eintritt des Versicherungsfalles beim Eheg atten, welch er zuerst rentenberechtigt wird (lit. a) , und</w:t>
      </w:r>
    </w:p>
    <w:p>
      <w:r>
        <w:t>aus Zeiten, in denen beide Ehegatten in der schweizerischen Alters- und Hinterlassenenversicherung versich ert gewesen sind (lit. b). Art. 29</w:t>
      </w:r>
    </w:p>
    <w:p>
      <w:r>
        <w:t>quinquies Abs. 4 AHVG ist gestützt auf Art. 29</w:t>
      </w:r>
    </w:p>
    <w:p>
      <w:r>
        <w:t>quinquies Abs. 5 AHVG</w:t>
      </w:r>
    </w:p>
    <w:p>
      <w:r>
        <w:t>nicht anwendbar für das Kalenderjahr, in dem die Ehe geschlossen oder aufgelöst wird.</w:t>
      </w:r>
    </w:p>
    <w:p>
      <w:r>
        <w:rPr>
          <w:b/>
        </w:rPr>
        <w:t>E. 2.3.2</w:t>
      </w:r>
    </w:p>
    <w:p>
      <w:r>
        <w:t>Die Beitragsdauer ist gemäss Art. 29 ter Abs. 1 AHVG vollständig, wenn eine Per son gleich viele Beitragsjahre aufweist wie ihr Jahrgang. Als Beitragsjahre gelten gemäss Art. 29 ter Abs. 2 AHVG Zeiten, in welchen eine Person Beiträge geleistet hat (lit. a), in welchen der Ehegatte gemäss Art. 3 Abs. 3 AHVG min destens den doppelten Mindestbeitrag entrichtet hat (lit. b), und für die Er ziehungs- oder Betreuungsgutschriften (vgl. Art. 29 sexies und Art. 29 septies</w:t>
      </w:r>
    </w:p>
    <w:p>
      <w:r>
        <w:t>AHVG) angerechnet werden können (lit. c). Ein volles Be itragsjahr liegt gemäss Art. 50 AHVV vor, wenn eine Person insgesamt länger als elf Monate im Sinne von Art. 1a AHVG (obligatorisch Versicherte) oder Art. 2 AHVG (freiwillige Versicherung) versichert war und während dieser Zeit den Mindestbeitrag bezahlt hat oder Beitragszeiten im Sinne von Art. 29 ter Abs. 2 lit. b und c AHVG aufweist.</w:t>
      </w:r>
    </w:p>
    <w:p>
      <w:r>
        <w:t>Gemäss Art. 29 bis Abs. 1 AHVG werden für die Rentenberechnung Beitragsjahre, Erwerbseinkommen sowie Erziehungs- oder Betreuungsgutschriften der renten berechtigten Person zwischen dem 1. Januar nach Vollendung des 20. Alters jahres und dem 31. Dezember vor Eintritt des Versicherungsfalles (Rentenalter oder Tod) berücksichtigt. Gemäss Art. 29 bis Abs. 2 AHVG regelt der Bundesrat die Anrechnung weiterer Beitragsmonate. Gestützt auf diese Kompe tenznorm ist in Art. 52b AHVV festgelegt, dass bei unvollständiger Beitrags dau er die Bei trags zeiten, die vor dem 1. Januar nach Vollendung des 20. Altersjahres zu rückgelegt wurden, zur Auffüllung späterer Beitragslücken angerechnet werden. Des Weiteren bestimmt Art. 52c AHVV, dass auch Bei tragszeiten zwischen dem 31. Dezember vor dem Eintritt des Versicherungsfalles und der Entstehung des Rentenanspruchs zur Auffüllung von Beitragslücken herangezogen werden können.</w:t>
      </w:r>
    </w:p>
    <w:p>
      <w:r>
        <w:rPr>
          <w:b/>
        </w:rPr>
        <w:t>E. 2.4</w:t>
      </w:r>
    </w:p>
    <w:p>
      <w:r>
        <w:t>Art. 30 ter AHVG schreibt vor, dass für jede beitragspflichtige versicherte Person individuelle Konten geführt werden, in welche die für die Berechnung der or dentlichen Renten erforderlichen Angaben eingetragen werden, und überträgt dem Bundesrat die Regelung der Einzelheiten.</w:t>
      </w:r>
    </w:p>
    <w:p>
      <w:r>
        <w:t>Laut Art. 141 AHVV hat die versicherte Person das Recht, bei jeder Ausgleichs kasse, die für sie ein individuelles Konto führt, einen Auszug über die darin ge machten Eintragungen unter Angabe allfälliger Arbeitgeber zu verlangen (Abs. 1). Sie kann überdies bei der für den Beitragsbezug zuständigen oder einer an dern Ausgleichskasse Auszüge aus sämtlichen bei den einzelnen Ausgleichs kassen für sie geführten individuellen Konten verlangen (Abs. 1 bis ). Versicherte Personen, welche die Richtigkeit einer Eintragung nicht anerkennen, können innert 30 Tagen seit Zustellung des Kontenauszuges bei der Ausgleichskasse eine Berichtigung verlangen, worüber die Ausgleichskasse mit Verfügung ent scheidet (Abs. 2). Wird kein Kontenauszug oder keine Berichtigung verlangt, oder wird das Berichtigungsbegehren abgelehnt, so kann bei Eintritt des Versi 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der versicherten Person,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richterlichen Beurteilung hätte bringen können, sondern nur allfällig vorhandene Buchungs fehler korrigieren (BGE 117 V 261 E. 3a mit Hinweisen). 3. 3.1</w:t>
      </w:r>
    </w:p>
    <w:p>
      <w:r>
        <w:t>Die Beschwerdeführerin rügt e in der Beschwerdeschrift (Urk. 1) , anders als noch in der Einspracheschrift (Urk. 9/39 /1 ) , nicht mehr, es fehlten im Auszug aus dem Individuellen Konto Eintragungen für die Jahre 1965 und 1966 , und sie brachte auch nicht mehr vor, die Beiträge, die sie in den Jahren 2000 bis 2007 als Nichterwerbstätige geleistet habe, seien nicht richtig in Erwerbs einkommen umgerechnet worden (vgl. Art. 29 quinquies Abs. 2 AHVG sowie E. 2.3.2 und E. 2.3.3 vorstehend). Vielmehr bemängelte sie in erster Linie das Vorgehen der Beschwerdegegnerin bei der Einkommensteilung und machte vor allem geltend, auch die Rente, die ihr Ehemann während der Ehe von der staatlichen O.___ischen</w:t>
      </w:r>
    </w:p>
    <w:p>
      <w:r>
        <w:t>Pensionskasse erhalten habe, sei bei der Einkommensteilung einzu be ziehen.</w:t>
      </w:r>
    </w:p>
    <w:p>
      <w:r>
        <w:t>Bei den Renten einkomme n - auch bei schweizerischen - handelt es sich grund sätzlich nicht um Erwerbs einkommen im Sinne von Art. 3 ff. AHVG, da auf ihnen keine Beiträge zu entrichten sind. Hingegen sind auch in der freiwilligen Versicherung Beiträge für Nichterwerbstätige zu l eisten, die sich gemäss Art. 28 AHVV aufgrund des Vermögens und des Renteneinkommens bestimmen (vgl. die Beitragstabellen Freiwillige Versicherung AHV/IV) . Die Umrechnung in an zurechnende (fiktive) Erwerbsein kommen erfolgt jedoch nach der Vorschrift in Art. 29 quinquies Abs. 2 AHVG , und die so berechneten Erwerbs einkommen ent spr echen nicht den Renteneinkommen .</w:t>
      </w:r>
    </w:p>
    <w:p>
      <w:r>
        <w:t>Der Ehemann der Beschwerdeführerin bezahlte bis im Jahr 2005, dem mass geben den Jahr für die Einkommensteilung (Art. 29</w:t>
      </w:r>
    </w:p>
    <w:p>
      <w:r>
        <w:t>quinquies Abs. 4 lit. a AHVG ) , tatsächlich Beiträge , die in Einkommen umgerechnet wu rden (vgl. Urk. 9/35/5) .</w:t>
      </w:r>
    </w:p>
    <w:p>
      <w:r>
        <w:t>Ob die Beschwerdegegnerin die Einkommensteilung korrekt vorge nommen hat und ob die gesamte Berechnung, die zur Zusprechung einer monatlichen Rente in der Höhe von Fr. 853.-- ab Mai 2012 korrekt ist, braucht indessen im vorliegenden Verfahren noch nicht abschliessend geprüft zu wer den. Denn wie im Folgenden dargelegt wird, ist der angefochtene Entscheid bereits aus einem anderen, formellen Grund aufzuheben. Dementsprechend haben die vor stehenden Ausführungen zur Rechtslage lediglich informativen Charakter. 3 .2 3.2.1</w:t>
      </w:r>
    </w:p>
    <w:p>
      <w:r>
        <w:t>Die Beschwerdegegnerin hielt in der Verfügung vom 31. Mai 2012 fest, die Bei tragsveranlagung für die letzten zwei Jahre (2010 und 2011) habe noch nicht vorgenommen werden können, weshalb nach der Veranlagung eine Neuberech nung der Rente erfolgen werde (Urk. 9/37/4) . Im angefochtenen, abweisenden Einspracheentscheid (Urk. 2) hielt die Beschwerdegegnerin an ihrer Berechnung und an der Rentenhöhe fest; die Jahre 2010 und 2011 blieben also unberück sichtigt .</w:t>
      </w:r>
    </w:p>
    <w:p>
      <w:r>
        <w:t>Die Jahre 2010 und 2011 sind nach den vorstehenden rechtlichen Erwägungen (E. 2.3.2 und E. 2.3.3 ) sowohl für die Bemessung der Beitragsdauer als auch für die Anrechnung von Erwerbs einkomme n von Bedeutung . Beim angefochtenen Einspracheentscheid vom 8. August 2012 und der ihm zugrunde liegenden Verfügung vom 31. Mai 2012 handelt es sich somit um einen vorläufigen Ent scheid, der unter dem Vorbehalt der rückwirkenden Korrektur bei Feststehen der definitiven Beiträge für die Jahre 2010 und 2011 steht. 3.2.2</w:t>
      </w:r>
    </w:p>
    <w:p>
      <w:r>
        <w:t>Nach der Verwaltungspraxis sind die Verfügungen über Renten der AHV in der Regel ohne Verzug spätestens nach 60 Tagen nach Eingang der Anmeldung oder, falls der Anspruch erst später entsteht, bei Anspruchsbeginn zu erlassen ( Wegleitung über die Renten in der Eidgenössischen Alters-, Hinterlasse nen- und Invalidenversicherung [ RWL ], Stand 1. Januar 2014, Rz 9402 ) . Dort, wo sich die AHV-Rente nich t fristgerecht festsetzen lässt, aber der Anspruch an sich ausser Zweifel steht, hat die Ausgleichskasse die leistungsberechtigte Per son gemäss Rz 9501 RWL über d ie Verzögerungsgründe zu benach richtigen und zwar nach Möglichkeit innert 30 Tagen, spä te stens aber innert 60 Tagen nach der Einreichung der Anmeldung und aller erforderlichen Unterlagen oder nach Anspruchsbeginn . Gleichzeitig ist die leistungsberechtigte Person darauf hinzu weisen , dass sie bis zum Erlass der Rentenverfügung gestützt auf Art. 19 Abs. 4 ATSG provisorische Zahlungen verlangen kann. Die provisorischen Zahlungen sind der rentenber e chtigten Person in Briefform ohne Verfügungscharakter mit zuteilen, und die rentenberechtigte Person ist in diesem Brief darauf hinzu weisen, dass sie nach Vorliegen der definitiven Berechnung eine Rentenverfü gung erhalten werde und erst gegen diese Rentenverfügung Einsprache er heben könn e (Rz 9507 f. RWL).</w:t>
      </w:r>
    </w:p>
    <w:p>
      <w:r>
        <w:t>Die Beschwerdegegnerin ist nicht auf diese Weise vorgegangen, sondern hat die provisorisch - ohne Berücksichtigung der Beitragsjahre 2010 und 2011 - berechnete Rente mit einer anfechtbaren Verfügung festgelegt und die dagegen erhobene Einsprache mit Einspracheentscheid beurteilt. Dieses Vorgehen ist nach der Verwaltungspraxis dort vorgesehen, wo für Einkommen Beiträge geschuldet sind, die noch nicht bezahlt worden sind und die auch nicht mit der Rente verrechnet werden können. Dort hat die Anrechnung erst dann zu erfol gen, wenn die Beiträge in einem späteren Zeitpunkt nachbezahlt werden oder verrechnet werden können, und die Rente ist an schliessend neu zu verfügen (Rz 5220 RWL).</w:t>
      </w:r>
    </w:p>
    <w:p>
      <w:r>
        <w:t>In der Kasuistik des Bundesgerichts findet sich die Konstellation, wo die Aus gleichskasse wie vorliegend bereits die provisorische Rente mit einer Verfügung festgesetzt hat und das Gericht es als zulässig erachtet hat, dass die Ausgleichs kasse Einkommen (aus selbständiger Erwerbstätigkeit) darum noch nicht be rücksichtigt hatte, weil noch keine definitiven Steuerzahlen vorgelegen hatten (Urteil des Bundesgerichts H 419/00 vom 8. Juli 2002, E. 3c ). In einem anderen Fall hat das Bundesgericht hingegen einen Einspracheentscheid betreffend eine provisorisch berechnete Rente in Gutheissung der Beschwerde aufgehoben, nachdem die Ausgleichskasse (erst) während des hängigen höchstrichterlichen Beschwerdeverfahrens die Beiträge bestimmter massgebender Jahre mittels Nachtragsverfügungen definitiv festgelegt hat te (Urteil des Bundesgerichts H 135/04 vom 7. Dezember 2004, E. 2.3). Schliesslich findet sich unter den Bun desgerichtsurteilen auch ein Sachverhalt , wo die Ausgleichskasse die provisori sche Rente - soweit ersichtlich - formlos ausrichtete und erst ein Jahr später eine Verfügung über den definitiven Rentenanspruch erliess (Urteil des Bundes gerichts H 350/00 vom 25. März 2003, Sachverhalt und E. 5). 3.2.3</w:t>
      </w:r>
    </w:p>
    <w:p>
      <w:r>
        <w:t>Im vorliegenden Fall hatte die Ausgleichskasse der SVA der Beschwerde gegnerin am 21. März 2012 mitgeteilt, die Beiträge der Beschwerdeführerin, die seit dem 1. Januar 2000 bei ihr als Nichterwerbstätige erfasst sei, seien erst bis zum Jahr 2009 definitiv verfügt worden und aus dem Individuellen Konto er sichtlich (Urk. 9/14/2). Die Beschwerdegegnerin hatte die Beschwerdeführerin daraufhin mit dem Brief vom 7. Mai 2012 darüber informiert und war dabei , zumindest dem Wortlaut des Briefes nach, davon ausgegangen, dass die Bei träge der Jahre 2010 und 2011 bereits abgerechnet, jedoch no c h nicht übermit telt worden seien (Urk. 9/29). Nach der Wegleitung über Versicherungsausweis und i ndividuelles Konto (WL VA/IK; Stand 1. Januar 2012) sind d ie Einkommen eines Kalenderjahres spätestens bis zum 31. Oktober des folge nden Jahres auf dem Individuellen Konto einzutragen (Rz 230 3 WL VA/IK). Können indessen die persön lichen Beiträge unter anderem von Selbständig erwerbenden und Nicht erwerbstätigen mangels Steuermeldungen erst später festgesetzt werden, so sind die Eintragungen spätestens drei Monate nach dem Zeitpunkt vorzunehmen, in welchem die Beitragsverfügungen in Rechtskraft erwachsen sind (Rz 2304 WL VA/IK). Aufgrund dieser Verwaltungsvorschriften war im Mai 2012, dem Monat des Rentenbeginns, absehbar, wann die Eintragungen erfolgen würden. Wenn auch nicht ohne Weiteres bereits in den nächsten Wochen oder Monaten damit gerechnet werden konnte, so war doch bei Eintritt des Versicherungsfalles be reits bekannt, dass für die Jahre 2010 und 2011 noch Beiträge anfallen würden. Diese Situation ist nicht vergleichbar mit derjenigen, wo beitragspflichtige Ein kommen erst nach Erlass der Rentenverfügung entdeckt und mit Nachzahlungs verfügung erhoben werden (Art. 39 AHVV) und die Rente danach nachbezahlt wird (vgl. Rz 10201 ff. RWL). Wird</w:t>
      </w:r>
    </w:p>
    <w:p>
      <w:r>
        <w:t>aber auch in einem Fall wie dem vorliegen den über eine von vornherein erst provisorisch festsetzbare Rente schon eine anfechtbar e Verfügung und ein Einspracheentscheid erlassen, so hat dies zur Folge, dass im gerichtlichen B eschwerdeverfahren gegen einen solchen Ent scheid die Rechtmässigkeit von Faktoren zu beurteilen ist, die sich noch ändern werden oder die andere, noch nicht definitive Faktoren beeinflussen. Und in einem nachfolgend en Beschwerdeverfahren gegen den definitive n Renten ent scheid müsste darüber befunden werden, wieweit die Erwägungen im vorange gangenen Urteil verbindlich sind. Damit wäre die versicherte Person gezwun gen, bereits gegen den provisorischen Rentenentscheid Beschwerde zu erheben, um ihre Rechte im Hinblick auf den definitiven Entscheid zu wahren. Dies ist auch aus Gründen der Prozessökonomie zu vermeiden. 3.3</w:t>
      </w:r>
    </w:p>
    <w:p>
      <w:r>
        <w:t>Der angefochtene Einsprache entscheid ist daher aufzuheben, und die Sache ist an die Beschwerdegegnerin zurückzuweisen, damit sie nach Vorliegen der Ein tr agungen der Beiträge für die Jahre 2010 und 2011 im Individuellen Konto über die Rente der Bes chwerdeführerin neu verfüge. In diesem Sinne ist die Be schwerde gutzuheissen. Das Gericht erkennt: 1.</w:t>
      </w:r>
    </w:p>
    <w:p>
      <w:r>
        <w:t>Die Beschwerde wird in dem Sinne gutgeheissen, dass der angefochtene Einsprache ent scheid vom 8. August 2012 aufgehoben und die Sache an die Schwei zerische Ausgleichskasse SAK zurückgewiesen wird, damit sie nach Vorliegen der Ein tragungen der Beiträge für die Jahre 2010 und 2011 im Individuellen Konto über die Rente der Beschwerdeführerin neu verfüge. 2.</w:t>
      </w:r>
    </w:p>
    <w:p>
      <w:r>
        <w:t>Das Verfahren ist kostenlos. 3.</w:t>
      </w:r>
    </w:p>
    <w:p>
      <w:r>
        <w:t>Zustellung gegen Empfangsschein an: - X.___ - Schweizerische Ausgleichskasse SAK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Die VorsitzendeDie Gerichtsschreiberin GrünigKobel</w:t>
      </w:r>
    </w:p>
    <w:p>
      <w:r>
        <w:rPr>
          <w:b/>
        </w:rPr>
        <w:t>E. 6</w:t>
      </w:r>
    </w:p>
    <w:p>
      <w:r>
        <w:t>E . 2a mit H inweisen; ZAK 1990 S. 247 f. E . 3a mit Hinweis ; Kieser, ATSG Kommentar, 2. Aufl age , Zürich 2009, N</w:t>
      </w:r>
    </w:p>
    <w:p>
      <w:r>
        <w:rPr>
          <w:b/>
        </w:rPr>
        <w:t>E. 8</w:t>
      </w:r>
    </w:p>
    <w:p>
      <w:r>
        <w:t>zu Art. 13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