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AB.2012.00023 vom 14. Oktober 2013</w:t>
      </w:r>
    </w:p>
    <w:p>
      <w:r>
        <w:t>ZH Sozialversicherungsgericht, 2013-10-14, DE</w:t>
      </w:r>
    </w:p>
    <w:p>
      <w:r>
        <w:rPr>
          <w:b/>
        </w:rPr>
        <w:t xml:space="preserve">Quelle: </w:t>
      </w:r>
      <w:r>
        <w:t>https://mcp.opencaselaw.ch/entscheid/zh_sozialversicherungsgericht_AB.2012.00023</w:t>
      </w:r>
    </w:p>
    <w:p>
      <w:r>
        <w:t>FR: ZH_SOZIALVERSICHERUNGSGERICHT AB.2012.00023 du 14 octobre 2013</w:t>
      </w:r>
    </w:p>
    <w:p>
      <w:r>
        <w:t>IT: ZH_SOZIALVERSICHERUNGSGERICHT AB.2012.00023 del 14 ottobre 2013</w:t>
      </w:r>
    </w:p>
    <w:p>
      <w:pPr>
        <w:pStyle w:val="Heading2"/>
      </w:pPr>
      <w:r>
        <w:t>Erwägungen</w:t>
      </w:r>
    </w:p>
    <w:p>
      <w:r>
        <w:rPr>
          <w:b/>
        </w:rPr>
        <w:t>E. 1</w:t>
      </w:r>
    </w:p>
    <w:p>
      <w:r>
        <w:t>Aufgrund von Meldung en des Kantonalen Steueramtes , Abteilung Direkte Bun dessteuer, vom 9. Mai 2009, vom 7. November 2009 und vom 9. November 2010 ( Urk. 6/1, Urk. 6/4-7) erfasste die Sozialversicherungsanstalt des Kantons Zürich, Ausgleichskasse, den 1935 geborenen</w:t>
      </w:r>
    </w:p>
    <w:p>
      <w:r>
        <w:t>X.___ ab 1. Januar 2005 als Selbstständigerwerbenden</w:t>
      </w:r>
    </w:p>
    <w:p>
      <w:r>
        <w:t>( Urk. 6/11). Mi t Beitragsverfügungen vom 2 1. Mai 2010 setzte sie die persönlichen Beiträge für d as Jahr 2005 gestützt auf ein Ein kommen von Fr. 103‘802.-- und ein investiertes Eigenkapital von Fr. 1‘137‘000.-- auf Fr. 6‘282.60 inklusive Verwaltungskosten , für das Jahr 2006 gestützt auf ein Einkommen von Fr. 107‘970.-- und ein investiertes Eigenkapital von Fr. 1‘157‘000.-- auf Fr. 6‘085.80 inklusive Verwaltungskosten , für das Jahr 2007 gestützt auf ein Einkommen von Fr. 107‘962.-- und ein investiertes Eigenkapital von Fr. 1‘172‘000.-- auf Fr. 5‘479.20 inklusive Ver waltungskosten und für das Jahr 2008 gestützt auf ein Einkommen von Fr. 108‘136.-- und ein investiertes Eigenkapital von Fr. 1‘172‘000.-- auf Fr. 4‘479.-- inklusive Verwaltungskosten fest ( Urk. 6/12) . Die dagegen gerich tete Einsprache des Versicherten vom 1 0. Juni 2010 ( Urk. 6/15) wies die Aus gleichskasse mit Einspracheentscheid vom</w:t>
      </w:r>
    </w:p>
    <w:p>
      <w:r>
        <w:rPr>
          <w:b/>
        </w:rPr>
        <w:t>E. 1.1</w:t>
      </w:r>
    </w:p>
    <w:p>
      <w:r>
        <w:t>Gemäss Art. 4 Abs. 1 des Bundesgesetzes über die Alters- und Hinterlassenen-versicherung (AHVG) schulden die erwerbstätigen Versicherten Beiträge auf dem aus einer unselbstständigen oder selbstständigen Erwerbstätigkeit fliessen-den Einkommen, gleichgültig, ob diese im Haupt- oder Nebenberuf und ob sie regelmässig ausgeübt wird (Urteil des Eidgenössischen Versicherungsgerichts H</w:t>
      </w:r>
    </w:p>
    <w:p>
      <w:r>
        <w:t>301/01 vom 2 9. März 2005 E. 3.1). Nach Art. 9 Abs. 1 AHVG ist Einkommen aus selbstständiger Erwerbstätigkeit jedes Erwerbseinkommen, das nicht Entgelt für in unselbstständiger Stellung geleistete Arbeit darstellt. Als selbstständiges Einkommen gelten laut Art. 17 der Verordnung über die Alters- und Hinterlas- senenversicherung (AHVV) alle in selbstständiger Stellung erzielten Einkünfte aus einem Handels-, Industrie-, Gewerbe-, Land- und Forstwirtschaftsbetrieb, aus einem freien Beruf, sowie aus jeder anderen selbstständigen Erwerbstätig- keit , einschliesslich der Kapital- und Überführungsgewinne nach Art. 18 Abs.</w:t>
      </w:r>
    </w:p>
    <w:p>
      <w:r>
        <w:rPr>
          <w:b/>
        </w:rPr>
        <w:t>E. 1.2</w:t>
      </w:r>
    </w:p>
    <w:p>
      <w:r>
        <w:t>Gemäss Art. 18 Abs. 2 Satz 3 DBG gelten als Geschäftsvermögen alle Ver mögens werte, die ganz oder vorwiegend der selbstständigen Erwerbstätigkeit dienen. Der Begriff des Geschäftsvermögens setzt sich steuerrechtlich somit aus zwei Tatbestandsmerkmalen zusammen, einer selbstständigen Erwerbstätigkeit einerseits und dem Umstand, dass der fragliche Vermögensgegenstand dieser tatsächlich dient, anderseits (Peter Locher, Kommentar zum DBG, Therwil/Basel 2001, Rz . 44, 124 zu Art. 18). Es sind keine Gründe erkennbar, sozialversiche rungsrechtlich einen Zusammenhang zwischen Geschäftsvermögen und selbst ständiger Erwerbstätigkeit zu verneinen. Schon aus begrifflicher Sicht kann nicht gesagt werden, Erträge aus der Bewirtschaftung von Geschäftsvermögen seien Einkünfte aus privater Vermögensverwaltung. Dass gleich wie im Steuer recht auch im AHV Beitragsrecht eine Verbindung zwischen Geschäftsvermö gen und selbstständiger Erwerbstätigkeit besteht, erhellt namentlich aus Art. 17 AHVV. Danach unterliegen Überführungsgewinne nach Art. 18 Abs. 2 DBG der Beitragspflicht; diese stellen demzufolge Einkommen aus selbstständiger Erwerbstätigkeit dar (BGE 134 V 250 E. 4.2 S. 255; zu Art. 18 DBG: BGE 133 II 420 E. 3 S. 421).</w:t>
      </w:r>
    </w:p>
    <w:p>
      <w:r>
        <w:rPr>
          <w:b/>
        </w:rPr>
        <w:t>E. 1.3</w:t>
      </w:r>
    </w:p>
    <w:p>
      <w:r>
        <w:t>Nach Art. 23 Abs. 1 AHVV obliegt es in der Regel den Steuerbehörden, das für die Berechnung der Beiträge Selbstständigerwerbender massgebende Erwerbs einkommen auf Grund der rechtskräftigen Veranlagung für die direkte Bundes steuer und das im Betrieb investierte Eigenkapital auf Grund der entsprechen den rechtskräftigen kantonalen Veranlagung zu ermitteln. Die Angaben der Steuer behörden hierüber sind für die Ausgleichskassen verbindlich (Art. 23 Abs.</w:t>
      </w:r>
    </w:p>
    <w:p>
      <w:r>
        <w:rPr>
          <w:b/>
        </w:rPr>
        <w:t>E. 2</w:t>
      </w:r>
    </w:p>
    <w:p>
      <w:r>
        <w:t>des Bundesgesetzes über die Direkte Bundessteuer (DBG) und der Gewinne aus der Veräusserung von land- und forstwirtschaftlichen Grundstücken nach Art.</w:t>
      </w:r>
    </w:p>
    <w:p>
      <w:r>
        <w:t>18 Abs.</w:t>
      </w:r>
    </w:p>
    <w:p>
      <w:r>
        <w:rPr>
          <w:b/>
        </w:rPr>
        <w:t>E. 4</w:t>
      </w:r>
    </w:p>
    <w:p>
      <w:r>
        <w:t>Vorliegend kommen im Zusammenhang mit der fraglichen Liegenschaft als Erwerbstätigkeit , an</w:t>
      </w:r>
    </w:p>
    <w:p>
      <w:r>
        <w:t>welche die strittige Beitragspflicht des Beschwerdeführers anknüpft , einerseits die Tätigkeit als Bäcker, andererseits die Tätigkeit als Liegenschaften händler in Betracht .</w:t>
      </w:r>
    </w:p>
    <w:p>
      <w:r>
        <w:t>Was die Tätigkeit als Bäcker angeht, so geht die Beschwerdegegnerin in Kennt nis der Steuerakten in Übereinstimmung mit dem Beschwerdeführer davon aus , dass der Beschwerdeführer diese per 3 1. März 1998 aufgegeben hat ( Urk. 2 S. 2 E. 3 .a) . Dies stimmt mit dem Handelsregisterauszug ( Urk. 8) und dem Internet-Auftritt ( Urk. 9) überein, wonach der Beschwerdeführer an der Geschäftsführung nicht mehr beteiligt und sein Sohn alleiniger Inhaber der Bäckerei ist. Mit anderen Worten dient die fragliche Liegenschaft nunmehr nicht seinem Geschäft, sondern jenem seines Sohnes.</w:t>
      </w:r>
    </w:p>
    <w:p>
      <w:r>
        <w:t>Was eine Tätigkeit im Liegenschaftenhandel</w:t>
      </w:r>
    </w:p>
    <w:p>
      <w:r>
        <w:t>betrifft , so verfügt der Beschwerde führer - anders als beispielsweise ein Architekt - über kein diesbezügliches Fachwissen . A us dem Sachverhalt erhellt, dass der Beschwerdeführer sich auf die Verwaltung de r</w:t>
      </w:r>
    </w:p>
    <w:p>
      <w:r>
        <w:t>( einzigen )</w:t>
      </w:r>
    </w:p>
    <w:p>
      <w:r>
        <w:t>Liegenschaft beschränkte, um daraus neben seiner Rente von jährlich zwischen Null und Fr. 16‘800 .-- ( Urk. 6/5-7 ) ein regelmässi ges Einkommen zur Deckung des Lebensunterhaltes zu erzielen . Auch die kon stanten Liegenschaftserträge im Bereich von Fr. 103‘802.-- ( Urk. 6/5) bis Fr. 108‘136.-- ( Urk. 6/7) jährlich deuten darauf hin, dass die Vermietertätigkeit die blosse Gebäudeverwaltung nicht überstieg. Hinweise darauf, dass der Beschwerdeführer grössere Investitionen getätigt hätte, um das Objekt zu einem gesteigerten Wert verkaufen zu können, bestehen nicht; der Anstieg des im Betrieb arbeitenden Eigenkapitals erklärt sich aus einer Verringerung der Grundpfandschulden. Nach dem Gesagten lieg t seitens des Beschwerdeführers kein e Tätigkeit vor, die über die blosse Stellung als Vermieter hinausgehen würde. Unbestrittenermassen dient sodann die Bäckerei-Liegenschaft der Geschäftstätigkeit bereits der vierten Generation der Familie. A ll diese Umstände legen nahe , dass es sich bei de r Liegenschaft nicht um ein Spekula tionsobjekt handelt, was ein Indiz dafür ist, dass der Beschwerdeführer keine auf Erwerb gerichtete Liegenschaftenverwaltung betrieb. Auch wenn gemäss höchstrichterlicher Rechtsprechung für die beitragsrechtliche Abgrenzung von blosser (privater) Vermögensverwaltung und betrieblicher (gewerbsmässiger) Nutzung dem in einer Liegenschaft investierten Fremdkapital grundsätzlich keine entscheidende Bedeutung zukommt, wenn die Tätigkeit sich darauf beschränkt, aus einer eige nen Liegenschaft Mietzinseinnahmen zu erzielen (BGE 111 V 85 E. 2b; ZAK 1987 S. 202 E . 4b), bleibt doch darauf hinzuweisen, dass die fragliche Liegenschaft zu mehr als der Hälfte eigenfinanziert war. Zusam menfassend betrieb der Beschwerdeführer damit keinen Liegenschaftenhandel und ist die fragliche Liegenschaft beitragsrechtlich nicht als Geschäfts-, sondern als Privatvermögen zu qualifizieren. 3.5</w:t>
      </w:r>
    </w:p>
    <w:p>
      <w:r>
        <w:t>Daran vermag die Erklärung des Beschwerdeführers vom 2 5. April 2000 ( Urk. 3) nicht s</w:t>
      </w:r>
    </w:p>
    <w:p>
      <w:r>
        <w:t>zu ändern .</w:t>
      </w:r>
    </w:p>
    <w:p>
      <w:r>
        <w:t>Zum einen deklarierte der Beschwerdeführer darin die Liegenschaft lediglich für Steuerbelange als Geschäftsvermögen. Dass die Steuerbehörden sie in der Folge als solche behandelten, steht aufgrund der beschränkten Verbindlichkeit der Angaben der Steuerbehörden in Bezug auf die Frage, ob eine Liegenschaft zum Privatvermögen zählt oder ob es sich um Geschäftsvermögen handelt, einer anderweitigen sozialversicherungsrechtlichen Beurteilung nicht entgegen.</w:t>
      </w:r>
    </w:p>
    <w:p>
      <w:r>
        <w:t>Für die beschränkte Bindungswirkung spricht zudem , dass die Steuerbehörden offenbar allein gestützt auf dieses sogenannte Revers und ohne weitere Abklärun gen die Liegenschaft als Geschäftsvermögen behandelten.</w:t>
      </w:r>
    </w:p>
    <w:p>
      <w:r>
        <w:t>Auch die Beschwerdegegnerin , der die Steuerakten vorgelegen haben ( Urk. 2 S. 2 E. 3 .a), verwies nicht auf we itere Belege oder Abklärungen , welche die Qualifikation der Liegenschaft als Geschäftsvermögen stützen würden . Allein auf diese Erklärung stützt sich denn auch die Bestätigung der Steuerbehörden v om 3. November 2009 ( Urk. 6/9).</w:t>
      </w:r>
    </w:p>
    <w:p>
      <w:r>
        <w:t>Dem Wortlaut der Erklärung ist zudem eine - wenn auch nur vorübergehende - private Nutzung zu entnehmen. Dass sie damit gestützt auf Art. 18 Absatz 2 DBG aus steuerrechtlicher Sicht aufgrund des Aufsch ub tatbestands</w:t>
      </w:r>
    </w:p>
    <w:p>
      <w:r>
        <w:t>als Geschäftsvermögen gilt, führt nicht ohne Weiteres auch a us beitragsrechtlicher Sicht zum gleichen Schluss . Vielmehr ist - wie oben dargelegt - mit dem Beschwerdeführer davon auszugehen, dass de r Grundgedanke des Revers der Wille zur Aufschiebung des (steuerrechtlichen) Überführungstatbestandes gewesen sei ( Urk. 6/15 S. 2). Inwiefern er unter den gegebenen Umständen</w:t>
      </w:r>
    </w:p>
    <w:p>
      <w:r>
        <w:t>welche eine Wiederaufnahme der Geschäftstätigkeit als Bäcker als unwahr scheinlich erscheinen lassen und daher eine dauernde private Nutzung nahele gen könnten - verpflichtet gewesen wäre, eine Meldung gemäss Ziffer 2 dieser Erklärung zu erstatten, kann im vorliegenden Zusammenhang offen bleiben. 3.</w:t>
      </w:r>
    </w:p>
    <w:p>
      <w:r>
        <w:rPr>
          <w:b/>
        </w:rPr>
        <w:t>E. 6</w:t>
      </w:r>
    </w:p>
    <w:p>
      <w:r>
        <w:t>Stellt die Liegenschaft Y.___</w:t>
      </w:r>
    </w:p>
    <w:p>
      <w:r>
        <w:t>in Z.___</w:t>
      </w:r>
    </w:p>
    <w:p>
      <w:r>
        <w:t>Privatver mögen dar und stammt deren Mietertrag hinsichtlich der im Streit liegenden Beitragsjahre 2005 bis 2008 nach dem Ges agten aus privater Vermögensver waltung, so ist der Beschwerdeführer diesbezüglich nicht als Selbst st ändigerwerbender beitrags pflichtig. De r angefochtene</w:t>
      </w:r>
    </w:p>
    <w:p>
      <w:r>
        <w:t>Einspracheentscheid ist folglich aufzuheben und die Beschwerde gutzuheissen. Das Gericht erkennt: 1.</w:t>
      </w:r>
    </w:p>
    <w:p>
      <w:r>
        <w:t>In Gutheissung der Beschwerde wird der Einspracheentscheid der Sozialversicherungs anstalt des Kantons Zürich, Ausgleichskasse, vom 2 5. April 2012 aufgehoben, und es wird festgestellt, dass der Beschwerdeführer vom 1. Januar 2005 bis zum 3 1. De zember 2008 für die Erträge aus der Liegenschaft Y.___ in Z.___ nicht beitragspflichtig ist. 2.</w:t>
      </w:r>
    </w:p>
    <w:p>
      <w:r>
        <w:t>Das Verfahren ist kostenlos. 3.</w:t>
      </w:r>
    </w:p>
    <w:p>
      <w:r>
        <w:t>Zustellung gegen Empfangsschein an: - Steuer-Bilanz-Treuhand AG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MosimannGrieder-Martens KI/AG/MPversandt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