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AB.2012.00022 vom 15. November 2013</w:t>
      </w:r>
    </w:p>
    <w:p>
      <w:r>
        <w:t>ZH Sozialversicherungsgericht, 2013-11-15, DE</w:t>
      </w:r>
    </w:p>
    <w:p>
      <w:r>
        <w:rPr>
          <w:b/>
        </w:rPr>
        <w:t xml:space="preserve">Quelle: </w:t>
      </w:r>
      <w:r>
        <w:t>https://mcp.opencaselaw.ch/entscheid/zh_sozialversicherungsgericht_AB.2012.00022</w:t>
      </w:r>
    </w:p>
    <w:p>
      <w:r>
        <w:t>FR: ZH_SOZIALVERSICHERUNGSGERICHT AB.2012.00022 du 15 novembre 2013</w:t>
      </w:r>
    </w:p>
    <w:p>
      <w:r>
        <w:t>IT: ZH_SOZIALVERSICHERUNGSGERICHT AB.2012.00022 del 15 novembre 2013</w:t>
      </w:r>
    </w:p>
    <w:p>
      <w:pPr>
        <w:pStyle w:val="Heading2"/>
      </w:pPr>
      <w:r>
        <w:t>Erwägungen</w:t>
      </w:r>
    </w:p>
    <w:p>
      <w:r>
        <w:rPr>
          <w:b/>
        </w:rPr>
        <w:t>E. 1</w:t>
      </w:r>
    </w:p>
    <w:p>
      <w:r>
        <w:t>Aufgrund einer Meldung des Steueramtes des Kantons Zürich , Abteilung Direkte Bun dessteuer, vom 26. Januar 2012, eingegangen am</w:t>
      </w:r>
    </w:p>
    <w:p>
      <w:r>
        <w:t>1. Februar 2012 ( Urk. 18/3) , setzte die Ausgleichskasse medi suisse mit Verfügung vom 3. Februar 2012 die per sönlichen Beiträge des Versi cherten, X.___ , für die Beitrags periode vom</w:t>
      </w:r>
    </w:p>
    <w:p>
      <w:r>
        <w:t>1. Januar bis 3 1. Oktober 2008 gestützt auf ein beitragspflichtiges Ein kommen von Fr. 915‘600.-- auf ein Total von Fr. 87‘330.-- inklusive Ver wal tungskosten fest ( Urk. 3/5 = Urk. 18/1).</w:t>
      </w:r>
    </w:p>
    <w:p>
      <w:r>
        <w:t>Die dagegen gerichtete Einsprache des Versicherten vom 1 3. Februar 2012 ( Urk. 3/6) wies die Ausgleichskasse mit Ein s pracheentscheid vom 2 0. März 2012 ab ( Urk. 2). Mit Entscheid vom 2 3. April 2012 ( Urk. 3/9) wies sie sodann das Wiedererwägungsgesuch des Ver sicherten vom 1 8. April 2012 ( Urk. 3/8) ab.</w:t>
      </w:r>
    </w:p>
    <w:p>
      <w:r>
        <w:rPr>
          <w:b/>
        </w:rPr>
        <w:t>E. 1.1</w:t>
      </w:r>
    </w:p>
    <w:p>
      <w:r>
        <w:t>Art. 9 des Bundesgesetzes über die Alters- und Hinterlassenenvorsorge ( AHVG ) regelt den Begriff und die Ermittlung der Beiträge von Einkommen aus selbst ständiger Erwerbstätigkeit. Danach ist Einkommen aus selb st ständiger Erwerbs tätigkeit jedes Erwerbseinkommen, das nicht Entgelt für in unselb st ständiger Stel lung geleistete Arbeit darstellt (Absatz 1). Das Einkommen aus selb st stän di ger Er werbstätigkeit und das im Betrieb eingesetzte eigene Kapital werden von den kan tonalen Steuerbehörden ermittelt und den Ausgleichskassen gemeldet (Absatz 3).</w:t>
      </w:r>
    </w:p>
    <w:p>
      <w:r>
        <w:t>Der neu mit B undesgesetz vom 1 7. Juni 2011 (Verbesserung der Durchführung) eingefügte und am 1. Januar 2012 in Kraft getretene (AS 2011 4745) Absatz 4 be trifft die Aufrechnung steuerrechtlich zulässiger Abzüge. Er sieht vor, dass d ie steu errechtlich zulässigen Abzüge der Beiträge nach Artikel 8 AHVG sowie nach Arti kel 3 Absatz 1 des Bundesgesetzes über die Invalidenversicherung (IVG) und nach Artikel 27 Absatz 2 des Erwerbsersatzgesetzes</w:t>
      </w:r>
    </w:p>
    <w:p>
      <w:r>
        <w:t>von den Ausgleichskassen zum von den</w:t>
      </w:r>
    </w:p>
    <w:p>
      <w:r>
        <w:t>Steuerbehörden gemeldeten Einkommen hinzuzurechnen sind . Das gemeldete Einkommen</w:t>
      </w:r>
    </w:p>
    <w:p>
      <w:r>
        <w:t>ist dabei nach Massgabe der geltenden Beitragssätze auf 100 Prozent aufzurechnen .</w:t>
      </w:r>
    </w:p>
    <w:p>
      <w:r>
        <w:t>Laut Übergangsbestimmung gilt Artikel 9 Absatz 4 für alle Einkommen aus selbst ständiger Erwerbstätigkeit, die nach dem Inkrafttreten dieser Änderung von den Steuerbehörden gemeldet werden.</w:t>
      </w:r>
    </w:p>
    <w:p>
      <w:r>
        <w:t>W ie die Botschaft des Bundesrats vom</w:t>
      </w:r>
    </w:p>
    <w:p>
      <w:r>
        <w:t>3. Dezember 2010 fest hält , stellt die Übergangsbestimmung klar, dass die neue Auf rechnungsmethode auf alle Steuermeldungen anzuwenden ist, die ab Inkraft treten von Artikel 9 Absatz 4 AHVG bei den Ausgleichskassen eingehen, unab hängig da von, welches Beitragsjahr sie betreffen (BBl 2011 5 64 ) . 1.</w:t>
      </w:r>
    </w:p>
    <w:p>
      <w:r>
        <w:rPr>
          <w:b/>
        </w:rPr>
        <w:t>E. 2</w:t>
      </w:r>
    </w:p>
    <w:p>
      <w:r>
        <w:t>Nach der Rechtsprechung ist eine gesetzliche Ordnung dann rückwirkend, wenn sie auf Sachverhalte angewendet wird, die sich abschliessend vor In-Kraft-Tre ten des neuen Rechts ver wirklicht haben. Eine solche Rückwirkung ist ohne aus drückliche gesetzliche Grundlage nur möglich, wenn sich die Rückwirkung aus dem Gesetzesinhalt als klar gewollt ergibt und wenn sie durch triftige Gründe veranlasst und zeitlich beschränkt ist (BGE 122 V 405 E. 3b/aa, 120 V 319 E. 8b, je mit Hinwei sen). 1.</w:t>
      </w:r>
    </w:p>
    <w:p>
      <w:r>
        <w:rPr>
          <w:b/>
        </w:rPr>
        <w:t>E. 3</w:t>
      </w:r>
    </w:p>
    <w:p>
      <w:r>
        <w:t>Abgeleitet aus dem Grundsatz von Treu und Glauben (Art. 9 der Bundes ver fass ung ;</w:t>
      </w:r>
    </w:p>
    <w:p>
      <w:r>
        <w:t>BV), welcher den Bürger in seinem berechtigten Vertrauen auf behörd liches Verhalten schützt, können falsche Auskünfte von Verwaltungs be hörden unter bestimmten Vo raussetzungen eine vom mate riel len Recht abweichende Behand lung der Rechtsuchenden gebieten. Ge mäss Rechtsprechung und Doktrin ist dies der Fall, 1. wenn die Behörde in einer konkreten Situation mit Bezug auf be stimm te Personen gehandelt hat; 2. wenn sie für die Erteilung der betreffenden Auskunft zuständig war oder wenn die rechtsuchende Person die Behörde aus zurei chen den Gründen als zuständig betrachten durfte; 3. wenn die Person die Unrichtig keit der Auskunft nicht ohne weiteres erkennen konnte; 4. wenn sie im Ver trauen auf die Richtigkeit der Auskunft Dis positionen getroffen hat, die nicht ohne Nachteil rückgän gig gemacht werden können, und 5. wenn die gesetzliche Ordnung seit der Auskunfterteilung keine Änderung erfahren hat (BGE 131 II 627 E. 6.1, 129 I 161 E. 4.1, 126 II 377 E. 3a, 122 II 113 E. 3b/cc, 121 V 65 E. 2a; RKUV 2000 Nr. KV 126 S. 223). 1.</w:t>
      </w:r>
    </w:p>
    <w:p>
      <w:r>
        <w:rPr>
          <w:b/>
        </w:rPr>
        <w:t>E. 4</w:t>
      </w:r>
    </w:p>
    <w:p>
      <w:r>
        <w:t>Gemäss Art. 23 der Verordnung über über die Alters- und Hinterlassenenvor sorge ( AHVV ) ermitteln die kantonalen Steuerbehörden das für die Bemessung der Beiträge massgebende Erwerbseinkommen auf Grund der rechtskräftigen Ver anlagung für die direkte Bundessteuer, das im Betrieb investierte Eigenka pital auf Grund der entsprechenden rechtskräftigen kantonalen Veranlagung unter Be rücksichtigung der interkantonalen Repartitionswerte (Absatz 1). Die Anga ben der kantonalen Steuerbehörden sind für die Ausgleichskassen ver bindlich (Absatz 4). Können die kantonalen Steuerbehörden keine Meldung er statten, so haben die Ausgleichskassen das für die Beitragsfestsetzung massge bende Er werbs einkommen und das im Betrieb investierte Eigenkapital auf Grund der ihnen zur Verfügung stehenden Daten selbst einzuschätzen. Die Bei trags pflich tigen haben den Ausgleichskassen die erforderlichen Auskünfte zu erteilen und auf Verlangen Unterlagen einzureichen (Absatz 5).</w:t>
      </w:r>
    </w:p>
    <w:p>
      <w:r>
        <w:t>Die Wegleitung über die Beiträge der Selbstständigerwerbenden und Nichter werbstätigen (WSN) sieht in Randziffer (R z ) 1230 vor, dass die Angaben der Steuer behörden für die Ausgleichskassen verbindlich sind, wobei sich die Ver bind lich keit auf die gemeldeten Beträge des massgebenden Einkommens und des im Betrieb investierten Eigenkapitals beschränkt. Ist die Steuermeldung offen sicht lich falsch, so nimmt gemäss</w:t>
      </w:r>
    </w:p>
    <w:p>
      <w:r>
        <w:t>R z</w:t>
      </w:r>
    </w:p>
    <w:p>
      <w:r>
        <w:t>1237 WSN die Ausgleichskasse mit der zu ständi gen Steuerbehörde Kontakt auf. Erfolgt keine Richtigstellung durch die Steuer behörde, darf die Ausgleichskasse von der Steuermeldung nicht abwei chen. 2.</w:t>
      </w:r>
    </w:p>
    <w:p>
      <w:r>
        <w:t>Strittig und zu prüfen ist die Berechnung der persönlichen Beiträge des Be schwer deführers für das Beitragsjahr 2008 .</w:t>
      </w:r>
    </w:p>
    <w:p>
      <w:r>
        <w:t>Was das massgebliche Einkommen angeht, so ging die Beschwerdegegnerin im an gefochtenen Entscheid auf Grund der am 1. Februar 2012 bei ihr einge gang enen Steuermeldung ( Urk. 18/3) bei der Berechnung des beitragspflichtigen Ein kommens noch von einem massgeblichen Einkommen von Fr. 859‘103.-- aus ( Urk. 2).</w:t>
      </w:r>
    </w:p>
    <w:p>
      <w:r>
        <w:t>A ufgrund der Akten ist nunmehr belegt und unstreitig , dass das für die</w:t>
      </w:r>
    </w:p>
    <w:p>
      <w:r>
        <w:t>Berechnung der persönlichen Beiträge massgebliche Einkommen aus selbstän di ger Erwerbstätigkeit</w:t>
      </w:r>
    </w:p>
    <w:p>
      <w:r>
        <w:t>Fr.</w:t>
      </w:r>
    </w:p>
    <w:p>
      <w:r>
        <w:rPr>
          <w:b/>
        </w:rPr>
        <w:t>E. 8</w:t>
      </w:r>
    </w:p>
    <w:p>
      <w:r>
        <w:t>56‘731.--</w:t>
      </w:r>
    </w:p>
    <w:p>
      <w:r>
        <w:t>beträgt</w:t>
      </w:r>
    </w:p>
    <w:p>
      <w:r>
        <w:t>( Urk.</w:t>
      </w:r>
    </w:p>
    <w:p>
      <w:r>
        <w:rPr>
          <w:b/>
        </w:rPr>
        <w:t>E. 11</w:t>
      </w:r>
    </w:p>
    <w:p>
      <w:r>
        <w:t>= Urk. 18/4 ; vgl. Urk. 1 S. 4 und Urk. 10 S. 5 ).</w:t>
      </w:r>
    </w:p>
    <w:p>
      <w:r>
        <w:t>Was die weitere Beitragsberechnung betrifft, so beantragte der Beschwerdefüh rer</w:t>
      </w:r>
    </w:p>
    <w:p>
      <w:r>
        <w:t>zunächst noch die Anrechnung von im 4. Quartal 2007 geleisteten Akonto bei trägen in der Höhe von Fr. 12‘449.55 im Beitragsjahr 2008 ( Urk.</w:t>
      </w:r>
    </w:p>
    <w:p>
      <w:r>
        <w:t>1 S. 11, Urk.</w:t>
      </w:r>
    </w:p>
    <w:p>
      <w:r>
        <w:rPr>
          <w:b/>
        </w:rPr>
        <w:t>E. 14</w:t>
      </w:r>
    </w:p>
    <w:p>
      <w:r>
        <w:t>S.</w:t>
      </w:r>
    </w:p>
    <w:p>
      <w:r>
        <w:t>4 f.) . In der Triplik ( Urk. 21 S. 4) anerkannte er jedoch die von der Beschwer degegnerin in der Duplik dargelegte Berechnung , wonach diese Akontobeiträge richtigerweise beim Ausgleich der für das Beitragsjahr 2007 geschuldeten Bei träge berücksichtigt worden seien ( Urk.</w:t>
      </w:r>
    </w:p>
    <w:p>
      <w:r>
        <w:rPr>
          <w:b/>
        </w:rPr>
        <w:t>E. 17</w:t>
      </w:r>
    </w:p>
    <w:p>
      <w:r>
        <w:t>S. 2) .</w:t>
      </w:r>
    </w:p>
    <w:p>
      <w:r>
        <w:t>Strittig und zu prüfen bleibt damit, ob sich die Berechnung der Beitragspflicht des Beschwerdeführers nach dem neurechtlichen,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