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AB.2011.00050 vom 18. Oktober 2011</w:t>
      </w:r>
    </w:p>
    <w:p>
      <w:r>
        <w:t>ZH Sozialversicherungsgericht, 2011-10-18, DE</w:t>
      </w:r>
    </w:p>
    <w:p>
      <w:r>
        <w:rPr>
          <w:b/>
        </w:rPr>
        <w:t xml:space="preserve">Quelle: </w:t>
      </w:r>
      <w:r>
        <w:t>https://mcp.opencaselaw.ch/entscheid/zh_sozialversicherungsgericht_AB.2011.00050</w:t>
      </w:r>
    </w:p>
    <w:p>
      <w:r>
        <w:t>FR: ZH_SOZIALVERSICHERUNGSGERICHT AB.2011.00050 du 18 octobre 2011</w:t>
      </w:r>
    </w:p>
    <w:p>
      <w:r>
        <w:t>IT: ZH_SOZIALVERSICHERUNGSGERICHT AB.2011.00050 del 18 ottobre 2011</w:t>
      </w:r>
    </w:p>
    <w:p>
      <w:pPr>
        <w:pStyle w:val="Heading2"/>
      </w:pPr>
      <w:r>
        <w:t>Erwägungen</w:t>
      </w:r>
    </w:p>
    <w:p>
      <w:r>
        <w:rPr>
          <w:b/>
        </w:rPr>
        <w:t>E. 1</w:t>
      </w:r>
    </w:p>
    <w:p>
      <w:r>
        <w:t>1.1Â Â Â Â Â Â Â Â  Nichtigen VerfÃ¼gungen geht jede Verbindlichkeit und Rechtswirksamkeit ab. Nach der Rechtsprechung ist eine VerfÃ¼gung nichtig, wenn der ihr anhaftende Mangel besonders schwer und offensichtlich oder zumindest leicht erkennbar ist und die Rechtssicherheit durch die Annahme der Nichtigkeit nicht ernsthaft gefÃ¤hrdet wird. Die Nichtigkeit ist jederzeit und von sÃ¤mtlichen staatlichen Instanzen von Amtes wegen zu beachten; sie kann auch im Rechtsmittelweg festgestellt werden (BGE 132 II 342 E. 2.1).</w:t>
      </w:r>
    </w:p>
    <w:p>
      <w:r>
        <w:t>1.2Â Â Â Â Â Â Â Â  Materielle MÃ¤ngel fÃ¼hren nur in seltenen AusnahmefÃ¤llen zur Nichtigkeit einer VerfÃ¼gung oder eines Entscheids. Umgekehrt kÃ¶nnen schwere Verfahrens-, Form- oder ErÃ¶ffnungsfehler sowie die offensichtliche UnzustÃ¤ndigkeit der BehÃ¶rde, die den fehlerhaften Verwaltungsakt erlassen hat, die Nichtigkeit zur Folge haben (BGE 122 I 97 E. 3a/aa, 127 II E. 3g; HÃ¤felin/MÃ¼ller/Uhlmann, Allgemeines Verwaltungsrecht, 6. Auflage, ZÃ¼rich, St. Gallen, 2010, Rz 958 ff.).</w:t>
      </w:r>
    </w:p>
    <w:p>
      <w:r>
        <w:rPr>
          <w:b/>
        </w:rPr>
        <w:t>E. 2</w:t>
      </w:r>
    </w:p>
    <w:p>
      <w:r>
        <w:t>2.1Â Â Â Â  Die BeschwerdefÃ¼hrerin lÃ¤sst ihren Hauptantrag auf Feststellung der Nichtigkeit des angefochtenen Entscheids im Wesentlichen damit begrÃ¼nden, dass im Rubrum des angefochtenen Entscheids als angeblicher "Einsprecher" ein ihr unbekannter Z.___ aufgefÃ¼hrt und auch in den ErwÃ¤gungen stets vom "Einsprecher" gesprochen werde, womit wohl der im Rubrum genannte Z.___ gemeint sei. Dies werfe die Frage auf, ob der Einspracheentscheid allenfalls irrtÃ¼mlich an den Vertreter der BeschwerdefÃ¼hrerin gelangt sei. Allerdings behandle er die VerfÃ¼gungen vom 23. Dezember 2010 und die Einsprache vom 5. Januar 2011. Zudem werde die BeschwerdefÃ¼hrerin in den ErwÃ¤gungen erwÃ¤hnt, woraus wohl zu schliessen sei, dass die Beschwerdegegnerin einen Entscheid im Einspracheverfahren der BeschwerdefÃ¼hrerin erlassen habe, welcher sich jedoch an eine unbekannte Person richte.</w:t>
      </w:r>
    </w:p>
    <w:p>
      <w:r>
        <w:t>Â Â Â Â Â Â Â Â  Die richtige Bezeichnung der Parteien sei ein nicht besonders schwieriges juristisches Problem, sondern erfordere nur eine minimale Sorgfalt. Im Weiteren gebiete die Rechtssicherheit, dass die rechtsunterworfene Person eindeutig erkennen kÃ¶nne, ob ein Rechtsakt fÃ¼r sie bestimmt und verbindlich sei oder nicht (Urk. 1 S. 4).</w:t>
      </w:r>
    </w:p>
    <w:p>
      <w:r>
        <w:t>2.2Â Â Â Â  Die Beschwerdegegnerin erklÃ¤rte in der Vernehmlassung vom 6. September 2011 dazu, dass im Rubrum des angefochtenen Entscheides tatsÃ¤chlich der falsche Name erscheine, wÃ¤hrend die Adresse korrekt sei. Sowohl aus der Abrechnungsnummer und der korrekten Adresse, als auch aus dem Inhalt des Einspracheentscheides gehe klar hervor, dass es sich bei der betroffenen Versicherten um die X.___ handeln mÃ¼sse und ein offensichtliches Versehen vorliege, welches hiermit richtig gestellt werde. Augenscheinlich sei auch der Rechtsvertreter der Versicherten von dieser Sachlage ausgegangen, hÃ¤tte er doch sonst die Beschwerde nicht eingereicht, sondern den Entscheid der Ausgleichskasse mit dem Vermerk der UnzustÃ¤ndigkeit retourniert (Urk. 6 S. 1 unten, 2 oben).</w:t>
      </w:r>
    </w:p>
    <w:p>
      <w:r>
        <w:rPr>
          <w:b/>
        </w:rPr>
        <w:t>E. 3</w:t>
      </w:r>
    </w:p>
    <w:p>
      <w:r>
        <w:t>3.1Â Â Â Â  Der angefochtene Einspracheentscheid vom 19. Juli 2011 erweist sich augenscheinlich und unbestrittenermassen insofern als falsch, als unter der Abrechnungsnummer D44.423 irrtÃ¼mlich ein gewisser Z.___ anstelle der BeschwerdefÃ¼hrerin als beitragspflichtige Person erwÃ¤hnt wird. Derselbe Z.___ erscheint wieder im Rubrum als angeblicher Einsprecher, wenn auch unter der Adresse der BeschwerdefÃ¼hrerin. Zudem ist in den ErwÃ¤gungen des Entscheides wiederholt vom "Einsprecher" die Rede und es wird auf die eingeholten Steuerakten des "Einsprechers" verwiesen, bei welchen es sich jedoch um die Steuerakten von Y.___ handelt (vgl. Urk. 7/B-F).</w:t>
      </w:r>
    </w:p>
    <w:p>
      <w:r>
        <w:t>Â Â Â Â Â Â Â Â  Y.___, der GeschÃ¤ftsfÃ¼hrer, HauptaktionÃ¤r und einzige Verwaltungsrat der X.___, steht aber in keinem erkennbaren Zusammenhang mit dem erwÃ¤hnten Z.___. Auch findet sich weder aufgrund der Akten noch der Parteivorbringen oder der FirmeneintrÃ¤ge des Handelsregisters des Kantons ZÃ¼rich ( http://www.hra.zh.ch/internet/justiz_inneres/hra/de/firmensuche.html ) eine Verbindung zwischen einem Z.___ und der BeschwerdefÃ¼hrerin respektive deren Firmenadresse.</w:t>
      </w:r>
    </w:p>
    <w:p>
      <w:r>
        <w:t>3.2Â Â Â Â Â Â Â Â  Entgegen den Vorbringen der Beschwerdegegnerin Ã¼bersteigt dieser offensichtliche Fehler in der Bezeichnung des VerfÃ¼gungsadressaten die Schwelle eines blossen Kanzleifehlers, der jederzeit berichtigt werden kÃ¶nnte (vgl. dazu: Tschannen/Zimmerli, Allgemeines Verwaltungsrechts, 2. Auflage, Bern 2005, S. 266; HÃ¤felin/MÃ¼ller/Uhlmann, a.a.O., Rz 1046). Wie unter ErwÃ¤gung 1.2 dargelegt, tritt die ausnahmsweise, von Amtes wegen zu beachtende Nichtigkeit eines Verwaltungsaktes unter anderem bei schwer wiegenden Form- und ErÃ¶ffnungsfehlern ein. Nach Lehre und Rechtsprechung setzt beispielsweise die Missachtung der gesetzlich vorgeschriebenen Schriftlichkeit oder die fehlende Bezeichnung der erlassenden BehÃ¶rde und das Fehlen der Unterschrift einen Nichtigkeitsgrund (HÃ¤felin/MÃ¼ller/Uhlmann, a.a.O. Rz 972 ff.).</w:t>
      </w:r>
    </w:p>
    <w:p>
      <w:r>
        <w:t>Â Â Â Â Â Â Â Â  Ebenfalls nichtig sind VerfÃ¼gungen, welche den beziehungsweise die Adressaten nicht nennen oder Entscheide gegen eine nicht existierende Partei (Imboden/Rhinow, Verwaltungsrechtsprechung, Bd. 1, Allgemeiner Teil, 6. Auflage, Nr. 40, S. 243 mit dem Hinweis auf den Rechenschaftsbericht des Verwaltungsgerichts des Kantons ZÃ¼rich 1962 Nr. 76; ZR 2007 Nr. 10 E. 3.3.b). Dieser Schluss ergibt sich aus dem Umstand, dass eine VerfÃ¼gung, welche die Adressaten nicht namentlich bezeichnet, nicht vollstreckbar ist. Aus der mangelnden Vollstreckbarkeit ist auf die Nichtigkeit der VerfÃ¼gung zu schliessen (Rechenschaftsbericht des Verwaltungsgerichts des Kantons ZÃ¼rich 1962 Nr. 76, erwÃ¤hnt in: HÃ¤felin/MÃ¼ller/Uhlmann, a.a.O., Rz 979). Nicht zur Nichtigkeit einer VerfÃ¼gung fÃ¼hrt eine unrichtige oder unvollstÃ¤ndige Bezeichnung des VerfÃ¼gungsadressaten, solange sich der ins Recht gefasste Adressat aus dem Sachzusammenhang eindeutig ergibt (Entscheid der EidgenÃ¶ssischen Rekurskommission fÃ¼r Heilmittel, VPB 67 [2003] Nr. 94, bestÃ¤tigt mit Urteil des Bundesgerichts 2A.474/2002 vom 17. MÃ¤rz 2003).</w:t>
      </w:r>
    </w:p>
    <w:p>
      <w:r>
        <w:t>3.3Â Â Â Â  Im Lichte dieser ErwÃ¤gungen erweist sich der hier angefochtene Einspracheentscheid vom 19. Juli 2011 als nichtig. Die Beschwerdegegnerin verwechselte darin einen gewissen, nicht nÃ¤her spezifizierbaren Z.___ mit Y.___ im Betreff respektive im Rubrum des Entscheids und erliess damit einen Entscheid zu Handen einer zumindest an der genannten Adresse und in diesem Verfahren sowie an der genannten Firmenadresse Ã¼berhaupt nicht existierenden Person. Zu weiterer Verwirrung fÃ¼hrt, dass die in den ErwÃ¤gungen des Entscheids wiederholte ErwÃ¤hnung des "Einsprechers", mit welchem offensichtlich Y.___ gemeint war (vgl. zur diesbezÃ¼glich bereits im Schreiben vom 12. April 2011 erfolgten Verwechslung der BeschwerdefÃ¼hrerin mit Y.___, Urk. 7/80), Zweifel daran aufkommen lÃ¤sst, ob mit dem angefochtenen Entscheid Ã¼berhaupt die Einsprache der BeschwerdefÃ¼hrerin - mithin der "Einsprecherin" - behandelt worden ist. Angesichts dieser doppelten Fehlerhaftigkeit des angefochtenen Entscheids lÃ¤sst sich der ins Recht gefasste Adressat aus dem Sachzusammenhang des angefochtenen Entscheides alleine nicht eindeutig eruieren, vielmehr bedarf es hierzu der Kenntnis der Akten aus dem Verwaltungsverfahren.</w:t>
      </w:r>
    </w:p>
    <w:p>
      <w:r>
        <w:t>Â Â Â Â Â Â Â Â  Anders als im oben erwÃ¤hnten Entscheid der EidgenÃ¶ssischen Rekurskommission fÃ¼r Heilmittel (VPB 67 [2003] Nr. 94), wo sich die fehlerhafte Parteibezeichnung darin erschÃ¶pfte, dass ein nicht rechtsfÃ¤higes GeschÃ¤ftslokal einer AG anstelle der letzteren als Adressatin bezeichnet wurde, womit lediglich eine unvollstÃ¤ndige beziehungsweise unrichtige Bezeichnung der ins Recht gefassten Person vorlag (vgl. E. 3 des erwÃ¤hnten Entscheides), fehlt es dem hier angefochtenen Entscheid infolge der doppelten Verwechslung an einer rechtsgenÃ¼glichen Individualisierung des Adressaten und folglich auch an seiner Vollstreckbarkeit, was als besonders schwerer Mangel zu werten ist.</w:t>
      </w:r>
    </w:p>
    <w:p>
      <w:r>
        <w:t>Â Â Â Â Â Â Â Â  Dass der schwere Form- respektive ErÃ¶ffnungsmangel offensichtlich ist, bedarf keiner weitern AusfÃ¼hrungen. Zudem steht eine ernsthafte GefÃ¤hrdung der Rechtssicherheit bei Annahme der Nichtigkeit zu Recht nicht zur Diskussion. Der Umstand, dass der Rechtsvertreter der BeschwerdefÃ¼hrerin in Wahrung seiner anwaltlichen Sorgfaltspflicht Beschwerde gegen den Entscheid erhoben hat, anstatt ihn an die Beschwerdegegnerin mangels VertretungsverhÃ¤ltnis zu Z.___ zu retournieren, Ã¤ndert an dieser Beurteilung nichts. Die Unwirksamkeit einer VerfÃ¼gung infolge Nichtigkeit ist von Amtes wegen zu beachten und kann von jedermann jederzeit geltend gemacht werden (BGE 127 II 32 E. 3g).</w:t>
      </w:r>
    </w:p>
    <w:p>
      <w:r>
        <w:t>Â Â Â Â Â Â Â Â  Damit ist die Beschwerde gutzuheissen, und es ist die Nichtigkeit des angefochtenen Einspracheentscheides vom 19. Juli 2011 festzustellen. Die Sache ist nach Eintritt der Rechtskraft dieses Entscheids an die Beschwerdegegnerin zu Ã¼berweisen, damit sie Ã¼ber die Einsprache der BeschwerdefÃ¼hrerin vom 5. Januar 2011 entscheide.</w:t>
      </w:r>
    </w:p>
    <w:p>
      <w:r>
        <w:t>4.Â Â Â Â Â Â</w:t>
      </w:r>
    </w:p>
    <w:p>
      <w:r>
        <w:t>4.1Â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4.2Â Â Â Â  Unter BerÃ¼cksichtigung obiger GrundsÃ¤tze ist der obsiegenden BeschwerdefÃ¼hrerin eine ProzessentschÃ¤digung von Fr. 1'300.-- (inklusive Barauslagen und Mehrwertsteuer) zuzusprechen.</w:t>
      </w:r>
    </w:p>
    <w:p>
      <w:r>
        <w:t>Das Gericht erkennt:</w:t>
      </w:r>
    </w:p>
    <w:p>
      <w:r>
        <w:t>1.Â Â Â Â Â Â Â Â  Die Beschwerde wird mit der Feststellung der Nichtigkeit des Einspracheentscheides der Sozialversicherungsanstalt des Kantons ZÃ¼rich, Ausgleichskasse, vom 19. Juli 2011 gutgeheissen.</w:t>
      </w:r>
    </w:p>
    <w:p>
      <w:r>
        <w:t>2.Â Â Â Â Â Â Â Â  Die Sache wird nach Eintritt der Rechtskraft dieses Entscheids an die Sozialversicherungsanstalt des Kantons ZÃ¼rich, Ausgleichskasse, im Sinne der ErwÃ¤gungen Ã¼berwiesen.</w:t>
      </w:r>
    </w:p>
    <w:p>
      <w:r>
        <w:t>3.Â Â Â Â Â Â Â Â  Das Verfahren ist kostenlos.</w:t>
      </w:r>
    </w:p>
    <w:p>
      <w:r>
        <w:t>4.Â Â Â Â Â Â Â Â  Die Beschwerdegegnerin wird verpflichtet, der BeschwerdefÃ¼hrerin eine ProzessentschÃ¤digung von Fr. 1'300.-- (inkl. Barauslagen und MWSt) zu bezahlen.</w:t>
      </w:r>
    </w:p>
    <w:p>
      <w:r>
        <w:t>5.Â Â Â Â Â Â Â Â Â Â  Zustellung gegen Empfangsschein an:</w:t>
      </w:r>
    </w:p>
    <w:p>
      <w:r>
        <w:t>- Rechtsanwalt Dr. Markus Krapf</w:t>
      </w:r>
    </w:p>
    <w:p>
      <w:r>
        <w:t>- Sozialversicherungsanstalt des Kantons ZÃ¼rich, Ausgleichskasse</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