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AB.2011.00042 vom 24. Oktober 2012</w:t>
      </w:r>
    </w:p>
    <w:p>
      <w:r>
        <w:t>ZH Sozialversicherungsgericht, 2012-10-24, DE</w:t>
      </w:r>
    </w:p>
    <w:p>
      <w:r>
        <w:rPr>
          <w:b/>
        </w:rPr>
        <w:t xml:space="preserve">Quelle: </w:t>
      </w:r>
      <w:r>
        <w:t>https://mcp.opencaselaw.ch/entscheid/zh_sozialversicherungsgericht_AB.2011.00042</w:t>
      </w:r>
    </w:p>
    <w:p>
      <w:r>
        <w:t>FR: ZH_SOZIALVERSICHERUNGSGERICHT AB.2011.00042 du 24 octobre 2012</w:t>
      </w:r>
    </w:p>
    <w:p>
      <w:r>
        <w:t>IT: ZH_SOZIALVERSICHERUNGSGERICHT AB.2011.00042 del 24 ottobre 2012</w:t>
      </w:r>
    </w:p>
    <w:p>
      <w:pPr>
        <w:pStyle w:val="Heading2"/>
      </w:pPr>
      <w:r>
        <w:t>Erwägungen</w:t>
      </w:r>
    </w:p>
    <w:p>
      <w:r>
        <w:rPr>
          <w:b/>
        </w:rPr>
        <w:t>E. 2</w:t>
      </w:r>
    </w:p>
    <w:p>
      <w:r>
        <w:t>2.1Â Â Â Â  Im angefochtenen Einspracheentscheid vom 27. Mai 2011 machte die Beschwerdegegnerin geltend, sie habe am 1. Mai 2009 fÃ¼r die Jahre 2000 bis 2002 NachzahlungsverfÃ¼gungen fÃ¼r BeitrÃ¤ge auf Bonuszahlungen an die Mitglieder der GeschÃ¤ftsleitung des Vereins X.___ erlassen (Urk. 2 S. 2). Strittig und zu prÃ¼fen ist vorab, ob diese Beitragsfestsetzung nicht bereits verjÃ¤hrt ist.</w:t>
      </w:r>
    </w:p>
    <w:p>
      <w:r>
        <w:t>2.2Â Â Â Â  Nach Art. 5 Abs. 1 und Art. 14 Abs. 1 AHVG werden vom Einkommen aus unselbstÃ¤ndiger ErwerbstÃ¤tigkeit, dem massgebenden Lohn, BeitrÃ¤ge erhoben. Als massgebender Lohn gemÃ¤ss Art. 5 Abs. 2 AHVG gilt jedes Entgelt fÃ¼r in unselbstÃ¤ndiger Stellung auf bestimmte oder unbestimmte Zeit geleistete Arbeit. Zum massgebenden Lohn gehÃ¶ren begrifflich sÃ¤mtliche BezÃ¼ge der Arbeitnehmerin und des Arbeitnehmers, die wirtschaftlich mit dem ArbeitsverhÃ¤ltnis zusammenhÃ¤ngen, gleichgÃ¼ltig, ob dieses VerhÃ¤ltnis fortbesteht oder gelÃ¶st worden ist und ob die Leistungen geschuldet werden oder freiwillig erfolgen. Als beitragspflichtiges Einkommen aus unselbstÃ¤ndiger ErwerbstÃ¤tigkeit gilt somit nicht nur unmittelbares Entgelt fÃ¼r geleistete Arbeit, sondern grundsÃ¤tzlich jede EntschÃ¤digung oder Zuwendung, die sonstwie aus dem ArbeitsverhÃ¤ltnis bezogen wird, soweit sie nicht kraft ausdrÃ¼cklicher gesetzlicher Vorschrift von der Beitragspflicht ausgenommen ist. GrundsÃ¤tzlich unterliegen nur EinkÃ¼nfte, die tatsÃ¤chlich geflossen sind, der Beitragspflicht (BGE 133 V 549 E. 4 S. 558).</w:t>
      </w:r>
    </w:p>
    <w:p>
      <w:r>
        <w:t>2.3Â Â Â Â</w:t>
      </w:r>
    </w:p>
    <w:p>
      <w:r>
        <w:t>2.3.1Â Â  Werden BeitrÃ¤ge nicht innert fÃ¼nf Jahren nach Ablauf des Kalenderjahres, fÃ¼r welches sie geschuldet sind, durch VerfÃ¼gung (in der seit 1. Januar 2012 geltenden Fassung: durch Erlass einer VerfÃ¼gung) geltend gemacht, so kÃ¶nnen sie nicht mehr eingefordert oder entrichtet werden (FestsetzungsverjÃ¤hrung, Art. 16 Abs. 1 Satz 1 AHVG). Wird eine Nachforderung aus einer strafbaren Handlung hergeleitet, fÃ¼r welche das Strafrecht eine lÃ¤ngere VerjÃ¤hrungsfrist festsetzt, so ist diese Frist massgebend (Art. 16 Abs. 1 Satz 3 AHVG). Die Nachforderung soll zulÃ¤ssig sein, solange wegen der strafbaren Handlung, aus der sich die Nachforderung ableitet, eine strafrechtliche Verurteilung erfolgen kann (Kieser, Alters- und Hinterlassenenversicherung, 2. Auflage ZÃ¼rich/Basel/Genf 2005, S. 140 Rz 3). Bildete die fragliche Handlung Gegenstand eines Strafverfahrens, so stellt das ergangene - freisprechende oder verurteilende - Strafurteil fÃ¼r den AHV-Richter verbindlich fest, ob eine strafbare Handlung vorliegt. Die VerjÃ¤hrung nach Art. 16 Abs. 1 AHVG ist von Amtes wegen zu beachten (ZAK 1957 S. 444), da es sich um eine Verwirkungsfrist handelt (vgl. BGE 136 V 268 E. 4.4 S. 277).</w:t>
      </w:r>
    </w:p>
    <w:p>
      <w:r>
        <w:t>2.3.2Â Â  Art. 16 AHVG ist auf den Bezug von IV-, EO-, ALV- und FAK-BeitrÃ¤gen sinngemÃ¤ss anwendbar (Art. 3 Abs. 2 Satz 2 des Bundesgesetzes Ã¼ber die Invalidenversicherung, IVG, Art. 27 Abs. 3 Satz 2 des Bundesgesetzes Ã¼ber den Erwerbsersatz fÃ¼r Dienstleistende und bei Mutterschaft, EOG, Art. 6 des Bundesgesetzes Ã¼ber die obligatorische Arbeitslosenversicherung und die InsolvenzentschÃ¤digung, AVIG, Art. 16 Abs. 1 des Bundesgesetzes Ã¼ber die Familienzulagen, FamZG, in Verbindung mit Â§ 1 Abs. 2 lit. b des EinfÃ¼hrungsgesetzes des Kantons ZÃ¼rich zum Bundesgesetz Ã¼ber die Familienzulagen, EG FamZG).</w:t>
      </w:r>
    </w:p>
    <w:p>
      <w:r>
        <w:rPr>
          <w:b/>
        </w:rPr>
        <w:t>E. 3</w:t>
      </w:r>
    </w:p>
    <w:p>
      <w:r>
        <w:t>3.1Â Â Â Â  Die Beschwerdegegnerin erwog im angefochtenen Einspracheentscheid vom 27. Mai 2011, aus der Anklageschrift der Staatsanwaltschaft Z.___ vom Â (Urk. 7/1) und aus dem Urteil des Bezirksgerichts I.___ vom Â (Urk. 7/18) gehe hervor, dass sich verschiedene Organe des Vereins X.___ Boni auszahlen liessen, ohne dass dafÃ¼r mit der Ausgleichskasse abgerechnet worden sei. Die Boni, wenn auch unrechtmÃ¤ssig erlangt bzw. deliktischen Ursprungs, wÃ¼rden massgebenden Lohn im Sinne von Art. 5 Abs. 2 AHVG darstellen, denn zum massgebenden Lohn gehÃ¶rten alle BezÃ¼ge der arbeitnehmenden Person, die wirtschaftlich betrachtet mit dem ArbeitsverhÃ¤ltnis im Zusammenhang stÃ¼nden (Urk. 2 S. 2). Am 1. Mai 2009 seien fÃ¼r die Jahre 2000 bis 2002 NachzahlungsverfÃ¼gungen fÃ¼r die BeitrÃ¤ge auf den erwÃ¤hnten Boni erlassen worden. Unter BerÃ¼cksichtigung von RÃ¼ckzahlungen der Angeklagten von insgesamt Fr. 260Â000.-- sei fÃ¼r das Jahr 2000 eine Lohnsumme von Fr. 0.-- anzunehmen (Urk. 2 S. 3). Die Lohnsumme fÃ¼r das Jahr 2001 sei auf Fr. 0.-- zu setzen, da aus dem Urteil des Bezirksgerichts I.___ vom Â hervorgehe (Urk. 7/18/159 ff.), dass fÃ¼r diese Periode keine Boni bezogen worden seien (Urk. 2 S. 2). Mit Hinweis auf die AusfÃ¼hrungen in der Anklageschrift des Staatsanwaltschaft Z.___ vom Â (Urk. 7/1) sowie die ErwÃ¤gungen im Urteil des Bezirksgerichts I.___ vom Â (Urk. 7/18/160 ff.) legte die Beschwerdegegnerin weiter dar, dass im Jahre 2002 insgesamt Fr. 415Â000.-- an Boni hÃ¤tten ausbezahlt werden sollen. TatsÃ¤chlich seien Fr. 95Â000.-- aber nicht ausbezahlt worden, und die Mitglieder der GeschÃ¤ftsleitung (D.___ und K.___) hÃ¤tten RÃ¼ckzahlungen im Umfang von Fr. 70Â000.-- und Fr. 50Â000.-- geleistet, womit fÃ¼r das Jahr 2002 eine Lohnsumme von Fr. 200Â000.-- zu berÃ¼cksichtigen verbleibe, woraus sich eine Beitragsforderung von Fr. 29Â806.-- ergebe (Urk. 2 S. 3). Die Reduktion der Beitragsforderung sei mit GutschriftsverfÃ¼gungen vom 7. September und 11. September 2009 (vgl. Urk. 7/12 und Urk. 7/13/1-4) berÃ¼cksichtigt worden.</w:t>
      </w:r>
    </w:p>
    <w:p>
      <w:r>
        <w:t>3.2Â Â Â Â</w:t>
      </w:r>
    </w:p>
    <w:p>
      <w:r>
        <w:t>3.2.1Â Â  Das Bezirksgericht I.___ hatte im Strafurteil vom ... auch den Sachverhalt betreffend Auszahlung der Boni an die ehemaligen Mitglieder der GeschÃ¤ftsleitung zu wÃ¼rdigen (Urk. 7/17/159ff.: Anklageziffer VII: Veruntreuung zum Nachteil der X.___ [betreffend Boni]). Es hielt dazu fest: Die Anklageschrift werfe B.___, D.___, L.___ und K.___ vor, sie selbst sowie C.___ hÃ¤tten in den Jahren 2001 bis 2003 neben einem Lohn jÃ¤hrlich einen Bonus bezogen. Die HÃ¶he der einzelnen Boni hÃ¤tten K.___ und B.___ in Absprache mit L.___ bestimmt, in dem sie jeweils gegen Ende des Jahres zusammengekommen seien und den Entscheid gefÃ¤llt hÃ¤tten. Diese Bonuszahlungen seien beim Verein X.___ nicht als Lohnaufwand verbucht worden (Urk. 7/18/159). Hinsichtlich des GeschÃ¤ftsjahrs 2002 ist den ErwÃ¤gungen im besagten Urteil des Bezirksgerichts I.___ zu entnehmen, die AnklagebehÃ¶rde halte weiter fest, dass im Herbst 2002 die Verantwortlichen des Vereins X.___ an einem Kader-Meeting mitgeteilt hÃ¤tten, dass das GeschÃ¤ftsergebnis keine Bonuszahlungen fÃ¼r das Jahr 2002 zulassen wÃ¼rde. B.___ und K.___ hÃ¤tten folglich entschieden, dass u.a. fÃ¼r die GeschÃ¤ftsleitung dennoch Bonuszahlungen geleistet wÃ¼rden. Sie hÃ¤tten L.___ mitgeteilt, dass die Auszahlungen so ausgefÃ¼hrt werden mÃ¼ssten, dass die Mitarbeiter des Vereins X.___ nichts merken wÃ¼rden. B.___ habe L.___ erÃ¶ffnet, dass die Bonusauszahlung nicht mehr wie bisher praktiziert werden kÃ¶nne, er solle sich mit D.___ absprechen. L.___ habe schliesslich angeboten, die Zahlungen Ã¼ber den ÂVerein H.___Â abzuwickeln (Urk. 7/18/160). Nach WÃ¼rdigung der Beweise/Indizien urteilte das Bezirksgericht I.___, dass der eingeklagte Anklagesachverhalt (mehrfache Veruntreuung zum Nachteil der X.___ betreffend Boni) erstellt sei (Urk. 7/18/178). Der Tatbestand der mehrfachen Veruntreuung sei durch die vier Angeklagten B.___, D.___, L.___ und K.___ erfÃ¼llt worden (Urk. 7/18/180).</w:t>
      </w:r>
    </w:p>
    <w:p>
      <w:r>
        <w:t>3.2.2Â Â  DemgegenÃ¼ber hielt das Obergericht des Kantons J.___, II. Strafkammer, in seinem Berufungsurteil vom ... fest, es kÃ¶nne nicht rechtsgenÃ¼gend nachgewiesen werden, dass die Bonuszahlungen unrechtmÃ¤ssig bzw. unter Verletzung von Pflichten erfolgt seien (Urk. 3/2 S. 112). Das Obergericht des Kantons J.___ erkannte, dass den Angeklagten B.___, L.___ und K.___ der (Eventual-)Vorsatz nicht rechtsgenÃ¼gend nachgewiesen werden kÃ¶nne, weshalb sie gestÃ¼tzt auf den Grundsatz Âin dubio pro reoÂ vom Vorwurf der Veruntreuung im Sinne von Art. 138 Abs. 1 des Strafgesetzbuches (StGB) freizusprechen seien. Ebenso wenig hÃ¤tten sie sich der ungetreuen GeschÃ¤ftsbesorgung im Sinne von Art. 158 Abs. 1 StGB schuldig gemacht. Der diesbezÃ¼gliche Schuldspruch betreffend den Angeklagten D.___ sei bereits rechtskrÃ¤ftig. Bei der Strafzumessung sei er jedoch dahingehend zu berÃ¼cksichtigen, dass D.___ an sich ebenfalls vom Vorwurf der Veruntreuung freizusprechen wÃ¤re (Urteil des Obergerichts des Kantons J.___ vom ..., Urk. 3/2 S. 113). Der Freispruch des Obergerichts hinsichtlich des Vorwurfes von strafbaren Handlungen im Zusammenhang mit den Auszahlungen der Boni in den Jahren 2000 bis 2002 gelangte in den Urteilen, in welchen das Bundesgericht Ã¼ber diverse Beschwerden gegen das Urteil des Obergerichts des Kantons J.___ vom ... entschied, nicht zur Beurteilung (vgl. Urteile des Bundesgerichts 6B_164/2011, 6B_172/2011, 6B_173/2011 sowie 6B_176/2011 vom 23. Dezember 2011), womit er in Rechtskraft erwachsen ist. Der Entscheid des Obergerichts des Kantons J.___ ist fÃ¼r das hiesige Gericht verbindlich (E. 2.3.1).</w:t>
      </w:r>
    </w:p>
    <w:p>
      <w:r>
        <w:t>3.3Â Â Â Â  Nach dem Gesagten liegt bezÃ¼glich der Auszahlung der Boni keine strafbare Handlung der ehemaligen Mitglieder der GeschÃ¤ftsleitung des Vereins X.___ vor. Es ist wohl unbestritten, dass dem ehemaligen Verein X.___ selbst als Arbeitgeber von B.___, D.___, L.___ und K.___ keine strafbare Handlung im Zusammenhang mit der Auszahlung der Boni vorgeworfen werden kann, war doch im Strafverfahren vielmehr zu prÃ¼fen, ob der ehemalige Verein X.___ durch die strafbaren Handlungen seiner damaligen GeschÃ¤ftsleitungsmitglieder zu Schaden gekommen sei. Die FestsetzungsverjÃ¤hrung richtet sich somit nicht nach Art. 16 Abs. 1 Satz 3 AHVG, sondern nach Art. 16 Abs. 1 Satz 1 AHVG. Damit ist die FestsetzungsverjÃ¤hrung fÃ¼r die BeitrÃ¤ge der Jahre 2000 bis 2002 spÃ¤testens Ende 2007 eingetreten. Bei Erlass der GutschriftsverfÃ¼gungen fÃ¼r die Jahre 2000, 2001 und 2002 vom 7. und 11. September 2009 (Urk. 7/12, Urk. 7/13/1-4) waren die BeitrÃ¤ge bereits verwirkt. Gleich verhÃ¤lt es sich bezÃ¼glich der sich bei den Akten befindenden ÂNachzahlungsverfÃ¼gungenÂ fÃ¼r die Jahre 2000, 2001 und 2002 vom 1. Mai 2009 (Urk. 7/15). Bei diesen VerfÃ¼gungen ist unklar, ob und wann diese dem Y.___ als Konkursverwaltung erÃ¶ffnet wurden, da es sich dabei um interne Dokumente handelt, welche nicht an die Konkursmasse X.___ bzw. das Y.___, sondern an die Sozialversicherungsanstalt des Kantons ZÃ¼rich adressiert sind (Urk. 7/15/1-4), jedoch hÃ¤tte klarerweise auch eine Festsetzung der BeitrÃ¤ge mit einer am 1. Mai 2009 ergangenen VerfÃ¼gung die fÃ¼nfjÃ¤hrige Festsetzungsfrist nicht gewahrt. Bei diesem Ergebnis muss nicht weiter geprÃ¼ft werden, ob es sich bei den von den ehemaligen Mitgliedern der GeschÃ¤ftsleitung selbst veranlassten und bezogenen Boni fÃ¼r die Jahre 2000 bis 2002 um massgebenden Lohn im Sinne von Art. 5 Abs. 1 AHVG gehandelt hat.</w:t>
      </w:r>
    </w:p>
    <w:p>
      <w:r>
        <w:t>3.4Â Â Â Â  In Gutheissung der Beschwerde vom 28. Juni 2011 ist der Einspracheentscheid vom 27. Mai 2011 (Urk. 2) aufzuheben.</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Vorliegend erscheint eine ProzessentschÃ¤digung von Fr. 3Â800.-- (inklusive Barauslagen und MWSt.) als angemessen.</w:t>
      </w:r>
    </w:p>
    <w:p>
      <w:r>
        <w:t>Das Gericht erkennt:</w:t>
      </w:r>
    </w:p>
    <w:p>
      <w:r>
        <w:t>1.Â Â Â Â Â Â Â Â  In Gutheissung der Beschwerde wird der Einspracheentscheid der Ausgleichskasse des Kantons ZÃ¼rich vom 27. Mai 2011 aufgehoben.</w:t>
      </w:r>
    </w:p>
    <w:p>
      <w:r>
        <w:t>2.Â Â Â Â Â Â Â Â  Das Verfahren ist kostenlos.</w:t>
      </w:r>
    </w:p>
    <w:p>
      <w:r>
        <w:t>3.Â Â Â Â Â Â Â Â  Die Beschwerdegegnerin wird verpflichtet, der BeschwerdefÃ¼hrerin eine ProzessentschÃ¤digung von Fr. 3'800.-- (inkl. Barauslagen und MWSt) zu bezahlen.</w:t>
      </w:r>
    </w:p>
    <w:p>
      <w:r>
        <w:t>4.Â Â Â Â Â Â Â Â  Zustellung gegen Empfangsschein an:</w:t>
      </w:r>
    </w:p>
    <w:p>
      <w:r>
        <w:t>- Rechtsanwalt Daniel Staffelbach</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