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AB.2011.00031 vom 15. November 2011</w:t>
      </w:r>
    </w:p>
    <w:p>
      <w:r>
        <w:t>ZH Sozialversicherungsgericht, 2011-11-15, DE</w:t>
      </w:r>
    </w:p>
    <w:p>
      <w:r>
        <w:rPr>
          <w:b/>
        </w:rPr>
        <w:t xml:space="preserve">Quelle: </w:t>
      </w:r>
      <w:r>
        <w:t>https://mcp.opencaselaw.ch/entscheid/zh_sozialversicherungsgericht_AB.2011.00031</w:t>
      </w:r>
    </w:p>
    <w:p>
      <w:r>
        <w:t>FR: ZH_SOZIALVERSICHERUNGSGERICHT AB.2011.00031 du 15 novembre 2011</w:t>
      </w:r>
    </w:p>
    <w:p>
      <w:r>
        <w:t>IT: ZH_SOZIALVERSICHERUNGSGERICHT AB.2011.00031 del 15 novembre 2011</w:t>
      </w:r>
    </w:p>
    <w:p>
      <w:pPr>
        <w:pStyle w:val="Heading2"/>
      </w:pPr>
      <w:r>
        <w:t>Erwägungen</w:t>
      </w:r>
    </w:p>
    <w:p>
      <w:r>
        <w:rPr>
          <w:b/>
        </w:rPr>
        <w:t>E. 2</w:t>
      </w:r>
    </w:p>
    <w:p>
      <w:r>
        <w:t>2.1Â Â Â Â  Nicht streitig ist, dass die BeschwerdefÃ¼hrerin an einer hochgradigen SehschwÃ¤che leidet. Streitig ist dagegen, ob die Alterswohnung an der C.___ , welche die BeschwerdefÃ¼hrerin bewohnt und welche zum B.___ gehÃ¶rt, als Heim zu qualifizieren ist. Die Beschwerdegegnerin stellt sich auf den Standpunkt, die BeschwerdefÃ¼hrerin wohne in einer Wohngemeinschaft mit Heimstatus, welche unter der Verantwortung eines TrÃ¤gers mit einer Leitung sowie allfÃ¤llig angestelltem Personal handle und deren Bewohnerinnen nicht nur Wohnraum zur Miete zur VerfÃ¼gung gestellt werde, sondern gegen Entgelt darÃ¼ber hinaus ein weitergehendes Leistungsangebot wie Verpflegung, Beratung, Betreuung, Pflege, BeschÃ¤ftigung oder Integration (Urk. 2). Dagegen wendet die BeschwerdefÃ¼hrerin im Wesentlichen ein, das Seniorenzentrum biete ihr in der Altersresidenz zwar verschiedene Dienstleistungen an. Es stehe ihr indessen frei, von diesen Dienstleistungen zu profitieren oder solche zusÃ¤tzlich einzukaufen.Â  Sie Ã¼bernehme weiterhin Selbstverantwortung und Selbstverwaltung in Bezug auf Wohnen und Leben, und sie gestalte ihren Tagesablauf autonom (Urk. 1). Entsprechend verfÃ¼ge die Residenz auch nicht Ã¼ber eine Heimanerkennung bzw. gesundheitspolizeiliche Betriebsbewilligung und figuriere nicht auf der Liste der Heime mit PflegeplÃ¤tzen und Altersheime des Bezirks. AllfÃ¤llige beanspruchte Pflegeleistungen wÃ¼rden denn auch nicht nach dem in Heimen anzuwendenden Satz, sondern gemÃ¤ss Spitex-Tarif abgerechnet (Urk. 16).</w:t>
      </w:r>
    </w:p>
    <w:p>
      <w:r>
        <w:t>2.2Â Â Â Â  Das Gesetz ist in erster Linie nach seinem Wortlaut auszulegen. Ist der Text nicht ganz klar und sind verschiedene Auslegungen mÃ¶glich, so muss nach seiner wahren Tragweite gesucht werden unter BerÃ¼cksichtigung aller Auslegungselemente, namentlich des Zwecks, des Sinnes und der dem Text zu Grunde liegenden Wertung. Wichtig ist ebenfalls der Sinn, der einer Norm im Kontext zukommt. Vom klaren, d.h. eindeutigen und unmissverstÃ¤ndlichen Wortlaut darf nur ausnahmsweise abgewichen werden, u.a. dann nÃ¤mlich, wenn triftige GrÃ¼nde dafÃ¼r vorliegen, dass der Wortlaut nicht den wahren Sinn der Bestimmung wiedergibt. Solche GrÃ¼nde kÃ¶nnen sich aus der Entstehungsgeschichte der Bestimmung, aus ihrem Grund und Zweck oder aus dem Zusammenhang mit anderen Vorschriften ergeben (BGE 134 I 182 E. 5.1). Verwaltungsweisungen des BSV richten sich an die DurchfÃ¼hrungsstellen und sind fÃ¼r das Sozialversicherungsgericht nicht verbindlich. Dieses soll sie bei seiner Entscheidung aber berÃ¼cksichtigen, sofern sie eine dem Einzelfall angepasste und gerecht werdende Auslegung der anwendbaren gesetzlichen Bestimmung zulassen. Das Gericht weicht also nicht ohne triftigen Grund von Verwaltungsweisungen ab, wenn diese eine Ã¼berzeugende Konkretisierung der rechtlichen Vorgaben darstellen. Insofern wird dem Bestreben der Verwaltung, durch interne Weisungen eine rechtsgleiche Gesetzesanwendung zu gewÃ¤hrleisten, Rechnung getragen (BGE 131 V 45 Erw. 2.3).</w:t>
      </w:r>
    </w:p>
    <w:p>
      <w:r>
        <w:t>2.3Â Â Â Â  Vorab ist darauf hinzuweisen, dass die Definition des Heimbegriffs in Rz 8118.3 der KSIH wenig hilfreich ist, bei der Frage, ob ein Heim vorliegt oder nicht. Insbesondere der Hinweis, dass von der Definition gemÃ¤ss Rz 8005.1 ff, welche den Heimbegriff in Bezug auf die HilflosenentschÃ¤digung in der Invalidenversicherung konkretisieren, abzuweichen ist, lÃ¤sst keinen Schluss zu, ob der Heimbegriff in der Invalidenversicherung enger oder weiter zu fassen ist als in der AHV. Auch der Verweis auf Rz 4000.1 - 4000.3 und 4000.5.-4000.6 WEL (in der bis 31. MÃ¤rz 2011 gÃ¼ltig gewesenen Fassung) ist untauglich, weil diese teilweise wieder auf die Praxis der Invalidenversicherung verweisen (vgl. Rz 4000.2 und 4000.5), welche im Bereich der AHV gerade nicht anwendbar sein soll. Der Heimbegriff bezÃ¼glich der ErgÃ¤nzungsleistungen in Art. 25a Abs. 1 der Verordnung Ã¼ber die ErgÃ¤nzungsleistungen zur AHV und IV (ELV) stimmt indessen wÃ¶rtlich Ã¼berein mit demjenigen in Art. 66 bis Abs. 3 AHVV.</w:t>
      </w:r>
    </w:p>
    <w:p>
      <w:r>
        <w:t>2.4Â Â Â Â  Aus dem Wortlaut des Gesetzes kann nicht eindeutig geschlossen werden, dass das Leben in einer Alterswohnung nicht unter den in Art. 43 bis Abs. 1 bis AHVG formulierten Begriff "Aufenthalt im Heim" fÃ¤llt. Art. 43 bis Abs. 1 bis AHVG ist im Zusammenhang mit der Neuordnung der Pflegefinanzierung mit Wirkung ab 1. Januar 2011 ins AHVG aufgenommen, als gleichzeitig die GewÃ¤hrung einer HilflosenentschÃ¤digung auch fÃ¼r Altersrentner, die in leichtem Grad hilflos sind, ins Gesetz Eingang fand. Laut Botschaft des Bundesrates zum Bundesgesetz Ã¼ber die Neuordnung der Pflegefinanzierung (Bundesblatt 2005 S. 2079) sollte mit der EntschÃ¤digung zusammen mit dem von der Krankenversicherung vergÃ¼teten Beitrag an die Grundpflege Spitex-Leistungen abgedeckt werden kÃ¶nnen. Damit, dass die HilflosentenschÃ¤digung fÃ¼r leichte Hilflosigkeit nur an Personen gewÃ¤hrt werden, die zu Hause wohnen, nicht aber bei einem Aufenthalt in einem Heim, sollte ein Anreiz gesetzt werden, mÃ¶glichst lange auf die Beanspruchung stationÃ¤rer Pflegeinfrastrukturen zu verzichten. In beiden RÃ¤ten war dieses Ansinnen unbestritten (vgl. Amtliches Bulletin, StÃ¤nderat, Sitzung vom 19. September 2006, Nationalrat, Sitzung vom 21. Juni 2007).</w:t>
      </w:r>
    </w:p>
    <w:p>
      <w:r>
        <w:t>2.5Â Â Â Â  Das Wohnen in einer Alterswohnung - und insbesondere auch in derjenigen von der BeschwerdefÃ¼hrerin bewohnten Wohnung im B.___ (vgl. Urk. 3/3) - ermÃ¶glicht einer betagten Person ein weitgehend selbstÃ¤ndiges Wohnen. Allerdings taugt die mÃ¶gliche EigenstÃ¤ndigkeit nicht als Kriterium zur Abgrenzung einer Alterswohnung zu einem Alters- und Pflegeheim, da auch beim Eintritt einer betagten Person in ein Alters- und Pflegeheim noch keineswegs ein Pflegefall vorliegen muss und weitgehend selbstÃ¤ndiges Wohnen noch mÃ¶glich ist (vgl. Urteil des Verwaltungsgerichts des Kantons ZÃ¼rich vom 26. Oktober 2006, VB.2006.00292). Das Leben in einem Zimmer des Seniorenzentrums auf einer Wohnetage unterscheidet sich denn auch nicht wesentlich vom Leben in der Residenz. Beide Wohnformen richten sich an Menschen, die selbstÃ¤ndig wohnen kÃ¶nnen. In der Residenz wird der Haushalt bis auf wenige TÃ¤tigkeiten selber gefÃ¼hrt, wÃ¤hrend die Menschen in den Zimmern nur sporadische oder kleine Dienstleistungen in Anspruch nehmen. FÃ¼r die Bewohner wird ein gut organisierte Spitinbetrieb garantiert, welcher die QualitÃ¤t der Dienstleistungen in Bezug auf Pflege und Betreuung garantieren (vgl. Urk. 3/3). Anders als bei der Bewilligung des Betriebs von Pflegebetten ist vorliegend auch nicht das Mass der Einbindung einer Unterkunft - sei es ein Zimmer oder ein Appartement - in das Alters- und Pflegeheim und insbesondere dessen Pflegeinfrastruktur entscheidend (vgl. Urteil des Verwaltungsgerichts des Kantons ZÃ¼rich vom 26. Oktober 2006, VB.2006.00292). Denn der Gesetzgeber geht davon aus, dass bei Vorliegen einer leichten Hilflosigkeit das selbstÃ¤ndige Wohnen grundsÃ¤tzlich noch mÃ¶glich und der Aufenthalt in einer Pflegeeinrichtung nicht erforderlich ist. Damit ist nicht von Belang, dass sich die Alterswohnungen des Seniorenzentrums in einem anderen GebÃ¤udekomplex befinden und damit eine erhebliche Trennung der Wohnungen von der gemeinschaftlichen heimspezifischen Pflegeinfrastruktur vorliegt, obwohl wahrscheinlich ist, dass bei einem intensiven Pflegeaufwand der Wechsel von der Alterswohnung in ein Pflegezimmer notwendig sein wird. Massgebend, ob ein Heim im Sinne des AHVG vorliegt, ist, dass die Wohnung nicht nur einen altersgerechten Ausbaustandard bietet, sondern dass trotz noch weitgehend vorhandener SelbstÃ¤ndigkeit von der gemeinschaftlichen heimspezifischen Infrastruktur profitiert werden kann und sÃ¤mtliche alters- und pflegespezifische Angebote und Dienstleistungen eines einzigen Anbieters, nÃ¤mlich des Seniorenzentrums, in Anspruch genommen werden kÃ¶nnen. Dass die Bewohner auch andere Anbieter berÃ¼cksichtigen kÃ¶nnen, spielt dabei keine Rolle. Entscheidend ist vielmehr die MÃ¶glichkeit, die erforderlichen Hilfestellungen aus einer Hand beziehen zu kÃ¶nnen. Dies wird wohl auch zumindest teilweise Grund dafÃ¼r sein, weshalb eine betagte Person das Leben in einer Alterswohnung wÃ¤hlt. Bezeichnenderweise hat die BeschwerdefÃ¼hrerin mit dem Seniorenzentrum keinen Mietvertrag, sondern einen Pensionsvertrag abgeschlossen (vgl. Urk. 3/4).</w:t>
      </w:r>
    </w:p>
    <w:p>
      <w:r>
        <w:t>2.6Â Â Â Â  Nach dem Dargelegten ist der Aufenthalt in einer Alterswohnung als Aufenthalt in einem Heim i.S.v. Art. 43 bis Abs. 1 bis AHVG zu qualifizieren, weshalb kein Anspruch auf eine EntschÃ¤digung fÃ¼r eine Hilflosigkeit leichten Grades besteht. Dies fÃ¼hrt zur Abweisung der Beschwerde.</w:t>
      </w:r>
    </w:p>
    <w:p>
      <w:r>
        <w:t>Â Â Â Â Â Â Â Â  Eine Minderheit des Gerichts gab eine abweichende Meinung zu Protokoll (Urk. 22).</w:t>
      </w:r>
    </w:p>
    <w:p>
      <w:r>
        <w:t>Das Gericht erkennt:</w:t>
      </w:r>
    </w:p>
    <w:p>
      <w:r>
        <w:t>1.Â Â Â Â Â Â Â Â  Die Beschwerde wird abgewiesen.</w:t>
      </w:r>
    </w:p>
    <w:p>
      <w:r>
        <w:t>2.Â Â Â Â Â Â Â Â  Das Verfahren ist kostenlos.</w:t>
      </w:r>
    </w:p>
    <w:p>
      <w:r>
        <w:t>3.Â Â Â Â Â Â Â Â Â Â  Zustellung gegen Empfangsschein je unter Beilage einer Kopie von Urk. 22 an:</w:t>
      </w:r>
    </w:p>
    <w:p>
      <w:r>
        <w:t>- Rechtsdienst Integration Handicap</w:t>
      </w:r>
    </w:p>
    <w:p>
      <w:r>
        <w:t>- Sozialversicherungsanstalt des Kantons ZÃ¼rich, Ausgleichskasse</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