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AB.2011.00030 vom 14. September 2011</w:t>
      </w:r>
    </w:p>
    <w:p>
      <w:r>
        <w:t>ZH Sozialversicherungsgericht, 2011-09-14, DE</w:t>
      </w:r>
    </w:p>
    <w:p>
      <w:r>
        <w:rPr>
          <w:b/>
        </w:rPr>
        <w:t xml:space="preserve">Quelle: </w:t>
      </w:r>
      <w:r>
        <w:t>https://mcp.opencaselaw.ch/entscheid/zh_sozialversicherungsgericht_AB.2011.00030</w:t>
      </w:r>
    </w:p>
    <w:p>
      <w:r>
        <w:t>FR: ZH_SOZIALVERSICHERUNGSGERICHT AB.2011.00030 du 14 septembre 2011</w:t>
      </w:r>
    </w:p>
    <w:p>
      <w:r>
        <w:t>IT: ZH_SOZIALVERSICHERUNGSGERICHT AB.2011.00030 del 14 settembre 2011</w:t>
      </w:r>
    </w:p>
    <w:p>
      <w:pPr>
        <w:pStyle w:val="Heading2"/>
      </w:pPr>
      <w:r>
        <w:t>Erwägungen</w:t>
      </w:r>
    </w:p>
    <w:p>
      <w:r>
        <w:rPr>
          <w:b/>
        </w:rPr>
        <w:t>E. 1</w:t>
      </w:r>
    </w:p>
    <w:p>
      <w:r>
        <w:t>1.1Â Â Â Â  Nach Art. 43 bis des Bundesgesetzes Ã¼ber die Alters- und Hinterlassenenversicherung (AHVG) haben BezÃ¼gerinnen und BezÃ¼ger von Altersrenten oder ErgÃ¤nzungsleistungen mit Wohnsitz und gewÃ¶hnlichem Aufenthalt (Art. 13 des Bundesgesetzes Ã¼ber den Allgemeinen Teil des Sozialversicherungsrechts, ATSG) in der Schweiz, die in schwerem oder mittlerem Grad hilflos (Art. 9 ATSG) sind, Anspruch auf eine HilflosenentschÃ¤digung (Abs. 1 Satz 1). Dem Bezug einer Altersrente ist der Rentenvorbezug gleichgestellt (Abs. 1 Satz 2). FÃ¼r die Bemessung der Hilflosigkeit sind die Bestimmungen des IVG sinngemÃ¤ss anwendbar (Abs. 5 Satz 1). GestÃ¼tzt auf die ihm in Art. 43 bis Abs. 5 Satz 3 AHVG eingerÃ¤umte Befugnis zum Erlass ergÃ¤nzender Vorschriften erklÃ¤rte der Bundesrat in Art. 66 bis Abs. 1 AHVV fÃ¼r die Bemessung der Hilflosigkeit Art. 37 Abs. 1 und Abs. 2 lit. a und b der Verordnung Ã¼ber die Invalidenversicherung (IVV) fÃ¼r sinngemÃ¤ss anwendbar.</w:t>
      </w:r>
    </w:p>
    <w:p>
      <w:r>
        <w:t>1.2Â Â Â Â  Als hilflos gilt eine Person, die wegen einer BeeintrÃ¤chtigung der Gesundheit fÃ¼r alltÃ¤gliche Lebensverrichtungen dauernd der Hilfe Dritter oder der persÃ¶nlichen Ãberwachung bedarf (Art. 9 ATSG). PraxisgemÃ¤ss (BGE 121 V 88 E. 3a mit Hinweisen) sind die folgenden sechs alltÃ¤glichen Lebensverrichtungen massgebend:</w:t>
      </w:r>
    </w:p>
    <w:p>
      <w:r>
        <w:t>Â·Â Â Â  Ankleiden, Auskleiden;</w:t>
      </w:r>
    </w:p>
    <w:p>
      <w:r>
        <w:t>Â·Â Â Â  Aufstehen, Absitzen, Abliegen;</w:t>
      </w:r>
    </w:p>
    <w:p>
      <w:r>
        <w:t>Â·Â Â Â  Essen;</w:t>
      </w:r>
    </w:p>
    <w:p>
      <w:r>
        <w:t>Â·Â Â Â  KÃ¶rperpflege;</w:t>
      </w:r>
    </w:p>
    <w:p>
      <w:r>
        <w:t>Â·Â Â Â  Verrichtung der Notdurft;</w:t>
      </w:r>
    </w:p>
    <w:p>
      <w:r>
        <w:t>Â·Â Â Â  Fortbewegung (im oder ausser Haus), Kontaktaufnahme (BGE 127 V 94 E. 3c, 125 V 297 E. 4a) .</w:t>
      </w:r>
    </w:p>
    <w:p>
      <w:r>
        <w:t>1.3Â Â Â Â  Art. 37 IVV sieht drei Hilflosigkeitsgrade vor. GemÃ¤ss Abs. 2 dieser Bestimmung gilt die Hilflosigkeit als mittelschwer, wenn die versicherte Person trotz der Abgabe von Hilfsmitteln:</w:t>
      </w:r>
    </w:p>
    <w:p>
      <w:r>
        <w:t>a. in den meisten alltÃ¤glichen Lebensverrichtungen regelmÃ¤ssig in erheblicher Weise auf die Hilfe Dritter angewiesen ist;</w:t>
      </w:r>
    </w:p>
    <w:p>
      <w:r>
        <w:t>b. in mindestens zwei alltÃ¤glichen Lebensverrichtungen regelmÃ¤ssig in erheblicher Weise auf die Hilfe Dritter angewiesen ist und Ã¼berdies einer dauernden persÃ¶nlichen Ãberwachung bedarf; oder</w:t>
      </w:r>
    </w:p>
    <w:p>
      <w:r>
        <w:t>c. in mindestens zwei alltÃ¤glichen Lebensverrichtungen regelmÃ¤ssig in erheblicher Weise auf die Hilfe Dritter und Ã¼berdies dauernd auf lebenspraktische Begleitung im Sinne von Artikel 38 angewiesen ist.</w:t>
      </w:r>
    </w:p>
    <w:p>
      <w:r>
        <w:t>Â Â Â Â Â Â Â Â  Nach der Rechtsprechung setzt Hilflosigkeit mittelschweren Grades nach Art. 36 (seit 1. Januar 2004: Art. 37) Abs. 2 lit. a IVV eine HilfsbedÃ¼rftigkeit in mindestens vier alltÃ¤glichen Lebensverrichtungen voraus (BGE 121 V 88 E. 3b, 107 V 145 E. 2).</w:t>
      </w:r>
    </w:p>
    <w:p>
      <w:r>
        <w:t>1.4Â Â Â Â  Bei Lebensverrichtungen, welche mehrere Teilfunktionen umfassen, ist nach der Rechtsprechung (BGE 117 V 146 E. 2 mit Hinweisen) nicht verlangt, dass die versicherte Person bei der Mehrzahl dieser Teilfunktionen fremder Hilfe bedarf; vielmehr ist bloss erforderlich, dass sie bei einer dieser Teilfunktionen regelmÃ¤ssig in erheblicher Weise auf direkte oder indirekte Dritthilfe angewiesen ist. In diesem Sinne ist die Hilfe beispielsweise bereits erheblich:</w:t>
      </w:r>
    </w:p>
    <w:p>
      <w:r>
        <w:t>-Â Â  beim Essen, wenn die versicherte Person zwar selber essen, die Speisen aber nicht zerkleinern kann, oder wenn sie die Speisen nur mit den Fingern zum Mund fÃ¼hren kann (BGE 106 V 153 E. 2b);</w:t>
      </w:r>
    </w:p>
    <w:p>
      <w:r>
        <w:t>-Â Â  bei der KÃ¶rperpflege, wenn die versicherte Person sich nicht selber waschen oder kÃ¤mmen oder rasieren oder nicht selber baden bzw. duschen kann;</w:t>
      </w:r>
    </w:p>
    <w:p>
      <w:r>
        <w:t>-Â Â  bei der Fortbewegung und Kontaktaufnahme, wenn die versicherte Person im oder ausser Hause sich nicht selber fortbewegen kann oder wenn sie bei der Kontaktaufnahme Dritthilfe benÃ¶tigt (BGE 121 V 88 E. 3c mit Hinweisen; ZAK 1990 S. 45 E. 3 mit Hinweisen).</w:t>
      </w:r>
    </w:p>
    <w:p>
      <w:r>
        <w:rPr>
          <w:b/>
        </w:rPr>
        <w:t>E. 2</w:t>
      </w:r>
    </w:p>
    <w:p>
      <w:r>
        <w:t>2.1Â Â Â Â  Laut Angaben von Dr. med. D.___, FMH Allgemeine Medizin, in der Anmeldung fÃ¼r eine HilflosenentschÃ¤digung der AHV vom 1. September 2010 (Urk. 8/2) leidet die BeschwerdefÃ¼hrerin an einer Alterspsychose (Parasiten-Wahn), einer ausgeprÃ¤gten Sehbehinderung, einer Coxarthrose rechts und einem spondylogenen Syndrom sowie einer Hypertonie mit Verdacht auf eine coronare Herzkrankheit. Der BeschwerdefÃ¼hrerin mÃ¼sse beim Anziehen der Schuhe geholfen werden, das Morgenessen mÃ¼sse ihr ans Bett gebracht werden, sie brauche UnterstÃ¼tzung beim KÃ¤mmen und beim Baden/Duschen, sie benÃ¶tige einen Nachtstuhl und mÃ¼sse im Freien sowie bei der Pflege gesellschaftlicher Kontakte begleitet werden.</w:t>
      </w:r>
    </w:p>
    <w:p>
      <w:r>
        <w:t>2.2Â Â Â Â  Auf telefonische Anfrage hin (vgl. Aktennotiz vom 28. September 2010, Urk. 8/4) prÃ¤zisierte eine Betreuerin der Alterswohngruppe C.___ die HilfsbedÃ¼rftigkeit der Beschwerdegegnerin dahingehend, dass die BeschwerdefÃ¼hrerin Hilfe beim Ankleiden der unteren ExtremitÃ¤ten (StrÃ¼mpfe und Hosen) Hilfe benÃ¶tige. Sie sehe sehr schlecht und leide unter Schwindel, weshalb sie sich nicht bÃ¼cken kÃ¶nne. Das FrÃ¼hstÃ¼ck nehme die BeschwerdefÃ¼hrerin im Zimmer ein, weil es ihr im Speisesaal am Morgen zu hektisch sei. DafÃ¼r gebe es keinen medizinischen Grund. Das Essen nehme sie selbstÃ¤ndig ein, die Pflegenden schauten, dass die aufgrund der Sehbehinderung notwendigen Hilfsmittel zur VerfÃ¼gung stÃ¼nden. Im Bereich Essen sei die BeschwerdefÃ¼hrerin mehrheitlich selbstÃ¤ndig. TagsÃ¼ber sei die BeschwerdefÃ¼hrerin im Verrichten der Notdurft selbstÃ¤ndig. FÃ¼r die Nacht stehe ihr ein Nachtstuhl zur VerfÃ¼gung. Durch die Sehbehinderung sei es fÃ¼r die BeschwerdefÃ¼hrerin zu umstÃ¤ndlich, das WC auf dem Gang aufzusuchen.</w:t>
      </w:r>
    </w:p>
    <w:p>
      <w:r>
        <w:t>2.3Â Â Â Â  Beschwerdeweise (vgl. Urk. 1) macht die BeschwerdefÃ¼hrerin geltend, sie kÃ¶nne ihre Notdurft auch tagsÃ¼ber nicht selbstÃ¤ndig verrichten, und das Essen mÃ¼sse ihr in mundgerechte StÃ¼cke zerkleinert serviert werden.</w:t>
      </w:r>
    </w:p>
    <w:p>
      <w:r>
        <w:t>2.4Â Â Â Â  Die Beschwerdegegnerin stellt sich auf den Standpunkt (vgl. Urk. 7), sÃ¤mtliche von der BeschwerdefÃ¼hrerin geltend gemachten EinschrÃ¤nkungen in den alltÃ¤glichen Verrichtungen grÃ¼ndeten auf der SehschwÃ¤che. Eine SehschwÃ¤che kÃ¶nne lediglich eine HilflosenentschÃ¤digung fÃ¼r leichte Hilflosigkeit im Sinne von Art. 37 Abs. 3 lit. d IVV auslÃ¶sen. Im Bereich der AHV entfalle indessen eine EntschÃ¤digung bei einem Aufenthalt im Heim.</w:t>
      </w:r>
    </w:p>
    <w:p>
      <w:r>
        <w:rPr>
          <w:b/>
        </w:rPr>
        <w:t>E. 3</w:t>
      </w:r>
    </w:p>
    <w:p>
      <w:r>
        <w:t>3.1Â Â Â Â  Vorab ist festzuhalten, dass gemÃ¤ss hÃ¶chstrichterlicher Rechtsprechung aufgrund einer hochgradigen SehschwÃ¤che direkt auf eine invalidenversicherungsrechtlich relevante Hilflosigkeit (leichten Grades) im Sinne von Art. 37 Abs. 3 lit. d IVV geschlossen werden kann (BGE 108 V 222 E. 2) und Art. 37 Abs. 3 lit. d IVV keine Anwendung fÃ¼r die Bemessung der Hilflosigkeit in der AHV (Art. 66 bis Abs. 1 AHVV) findet. Allerdings wurde lit. d der genannten Bestimmung (bis 31. Dezember 2003 noch Art. 36 Abs. 3 lit. d IVV) in die Verordnung aufgenommen, um Schwerinvaliden, welche in keiner anderen alltÃ¤glichen Lebensverrichtung als der Pflege gesellschaftlicher Kontakte erheblich eingeschrÃ¤nkt waren und deshalb keinen Anspruch hatten auf eine HilflosenentschÃ¤digung, an die ihnen erwachsenden wesentlichen zusÃ¤tzlichen Kosten fÃ¼r die Pflege gesellschaftlicher Kontakte eine Sonderleistung zuzuerkennen. Wenn es also nach der frÃ¼heren Regelung ausgeschlossen war, eine blinde Person a priori als in leistungsbegrÃ¼ndendem Ausmass hilflos zu betrachten (vgl. BGE 98 V 23), so wurden mit der Aufnahme von Art. 37 Abs. 3 lit. d in die IVV den schwer SehgeschÃ¤digten weitergehende AnsprÃ¼che eingerÃ¤umt (ZAK 1982 S. 665). Allerdings kann umgekehrt aus Art. 37 Abs. 3 lit. d IVV nicht geschlossen werden, dass eine sehbehinderte Person unabhÃ¤ngig von ihrem allgemeinen Gesundheitszustand hÃ¶chstens Anspruch hat auf eine HilflosenentschÃ¤digung fÃ¼r eine Hilflosigkeit leichten Grades, sondern der Grad der Hilflosigkeit ist auch bei sehbehinderten Personen - wie dies bereits vor der EinfÃ¼hrung von Art. 37 Abs. 3 lit. d IVV (vgl. ZAK 1970 S. 39) Geltung hatte - objektiv nach ihrem Zustand zu ermitteln.</w:t>
      </w:r>
    </w:p>
    <w:p>
      <w:r>
        <w:t>3.2Â Â Â Â  Die BeschwerdefÃ¼hrerin leidet nicht allein unter einer SehschwÃ¤che. Neben einer schweren Sehbehinderung diagnostizierte Dr. D.___ eine Alterspsychose, eine Coxarthrose rechts und ein spondylogenes Syndrom sowie eine Hypertonie mit Verdacht auf eine coronare Herzkrankheit (Urk. 8/2 Ziff. 8.1). Ausserdem war die BeschwerdefÃ¼hrerin im VerfÃ¼gungszeitpunkt knapp 92 Jahre alt, weshalb davon ausgegangen werden muss, dass sie allein aufgrund ihrer Sehbehinderung hilfloser ist als Leidensgenossen, die von Kindheit oder gar von Geburt an sehbehindert waren und sich bei voller kÃ¶rperlicher LeistungsfÃ¤higkeit an ihren Zustand besser gewÃ¶hnen konnten. Es ist daher durchaus mÃ¶glich, dass die BeschwerdefÃ¼hrerin allein wegen ihrer SehschwÃ¤che in mindestens vier alltÃ¤glichen Lebensverrichtungen objektiv hilflos ist. Aber auch der Hinweis der Betreuerin der Alterspflegewohngruppe C.___, dass die BeschwerdefÃ¼hrerin unter Schwindel leide und sich daher auch nur schlecht bÃ¼cken kÃ¶nne, lÃ¤sst darauf schliessen, dass die benÃ¶tigte Hilfe zumindest beim Anziehen der Schuhe, beim Baden/Duschen und bei der Fortbewegung im Freien nicht allein aufgrund der Sehbehinderung erforderlich ist. MÃ¶glicherweise ist auch die Notwendigkeit, ihr beim Zerkleinern der Nahrung zu helfen, nicht allein auf ihre SehschwÃ¤che, sondern auf eine allgemein altersbedingte kÃ¶rperliche SchwÃ¤che zurÃ¼ckzufÃ¼hren.</w:t>
      </w:r>
    </w:p>
    <w:p>
      <w:r>
        <w:t>3.3Â Â Â Â  Zusammenfassend erweist sich die Sache als nicht spruchreif, weshalb sie an die Beschwerdegegnerin zurÃ¼ckzuweisen ist, damit sie ergÃ¤nzende AbklÃ¤rungen (vor Ort) darÃ¼ber vornimmt, in welchen alltÃ¤glichen Lebensverrichtungen die BeschwerdefÃ¼hrerin Hilfe benÃ¶tigt. Nach den erfolgten AbklÃ¤rungen hat sie erneut Ã¼ber den Anspruch der BeschwerdefÃ¼hrerin auf eine HilflosenentschÃ¤digung zu verfÃ¼gen. In diesem Sinne ist die Beschwerde gutzuheissen.</w:t>
      </w:r>
    </w:p>
    <w:p>
      <w:r>
        <w:t>Das Gericht erkennt:</w:t>
      </w:r>
    </w:p>
    <w:p>
      <w:r>
        <w:t>1.Â Â Â Â Â Â Â Â  In Gutheissung der Beschwerde wird der Einspracheentscheid vom 8. April 2011 aufgehoben und die Sache an die Sozialversicherungsanstalt des Kantons ZÃ¼rich, AHV-Ausgleichskasse, zurÃ¼ckgewiesen, damit sie im Sinne der ErwÃ¤gungen verfahre und hernach Ã¼ber den Anspruch der BeschwerdefÃ¼hrerin auf HilflosenentschÃ¤digung neu verfÃ¼ge.</w:t>
      </w:r>
    </w:p>
    <w:p>
      <w:r>
        <w:t>2.Â Â Â Â Â Â Â Â  Das Verfahren ist kostenlos.</w:t>
      </w:r>
    </w:p>
    <w:p>
      <w:r>
        <w:t>3.Â Â Â Â Â Â Â Â  Zustellung gegen Empfangsschein an:</w:t>
      </w:r>
    </w:p>
    <w:p>
      <w:r>
        <w:t>- B.___</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