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AB.2011.00023 vom 14. Mai 2012</w:t>
      </w:r>
    </w:p>
    <w:p>
      <w:r>
        <w:t>ZH Sozialversicherungsgericht, 2012-05-14, DE</w:t>
      </w:r>
    </w:p>
    <w:p>
      <w:r>
        <w:rPr>
          <w:b/>
        </w:rPr>
        <w:t xml:space="preserve">Quelle: </w:t>
      </w:r>
      <w:r>
        <w:t>https://mcp.opencaselaw.ch/entscheid/zh_sozialversicherungsgericht_AB.2011.00023</w:t>
      </w:r>
    </w:p>
    <w:p>
      <w:r>
        <w:t>FR: ZH_SOZIALVERSICHERUNGSGERICHT AB.2011.00023 du 14 mai 2012</w:t>
      </w:r>
    </w:p>
    <w:p>
      <w:r>
        <w:t>IT: ZH_SOZIALVERSICHERUNGSGERICHT AB.2011.00023 del 14 maggio 2012</w:t>
      </w:r>
    </w:p>
    <w:p>
      <w:pPr>
        <w:pStyle w:val="Heading2"/>
      </w:pPr>
      <w:r>
        <w:t>Erwägungen</w:t>
      </w:r>
    </w:p>
    <w:p>
      <w:r>
        <w:rPr>
          <w:b/>
        </w:rPr>
        <w:t>E. 1</w:t>
      </w:r>
    </w:p>
    <w:p>
      <w:r>
        <w:t>1.1Â Â Â Â  GemÃ¤ss Art. 22 der Verordnung Ã¼ber die Alters- und Hinterlassenenversicherung (AHVV) werden die BeitrÃ¤ge vom Einkommen aus selbstÃ¤ndiger ErwerbstÃ¤tigkeit fÃ¼r jedes Beitragsjahr festgesetzt, wobei das Kalenderjahr als Beitragsjahr gilt. Die BeitrÃ¤ge bemessen sich aufgrund des im Beitragsjahr tatsÃ¤chlich erzielten Erwerbseinkommens und des am 31. Dezember im Betrieb investierten Eigenkapitals.</w:t>
      </w:r>
    </w:p>
    <w:p>
      <w:r>
        <w:t>Â Â Â Â Â Â Â Â  Nach Vollendung des 64. Altersjahres (bei Frauen) respektive des 65. Alters-jahres (bei MÃ¤nnern) entrichten Versicherte gemÃ¤ss Art. 6 quater Abs. 2 AHVV vom Einkommen aus selbstÃ¤ndiger ErwerbstÃ¤tigkeit fÃ¼r den Teil BeitrÃ¤ge, der Fr. 16Â´800.-- im Jahr Ã¼bersteigt.</w:t>
      </w:r>
    </w:p>
    <w:p>
      <w:r>
        <w:t>1.2Â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83 E. 4 und 370 f., 106 V 129 E. 1, 102 V 27 E. 3a; AHI 1997 S. 25 E. 2b mit Hinweis).</w:t>
      </w:r>
    </w:p>
    <w:p>
      <w:r>
        <w:t>1.3Â Â Â Â  Nach der Rechtsprechung darf das Sozialversicherungsgericht selbst dann nicht von einer rechtskrÃ¤ftigen Steuertaxation abweichen, wenn die AbklÃ¤rung ergibt, dass die Veranlagung fÃ¼r die direkte Bundessteuer wahrscheinlich korrigiert worden wÃ¤re, wenn sie rechtzeitig mit einem gesetzlichen Rechtsmittel angefochten worden wÃ¤re. Denn einmal hat jede rechtskrÃ¤ftige Steuertaxation die Vermutung fÃ¼r sich, sie entspreche dem wirtschaftlichen Sachverhalt. Zum andern ist zu beachten, dass der Sozialversicherungsrichter zum Steuerrichter wÃ¼rde, wenn er beurteilen sollte, ob bei rechtzeitiger Erhebung der gesetzlichen Rechtsmittel die Veranlagung fÃ¼r die direkte Bundessteuer mit praktischer Sicherheit korrigiert wÃ¼rde. Dies widersprÃ¤che indessen offensichtlich der vom Gesetz vorgenommenen Kompetenzabgrenzung zwischen den Steuer- und Sozialversicherungsorganen (Art. 23 Abs. 1 AHVV), an der festzuhalten ist (BGE 110 V 369 E. 2b mit Hinweis).</w:t>
      </w:r>
    </w:p>
    <w:p>
      <w:r>
        <w:rPr>
          <w:b/>
        </w:rPr>
        <w:t>E. 2</w:t>
      </w:r>
    </w:p>
    <w:p>
      <w:r>
        <w:t>2.1Â Â Â Â  Die Beschwerdegegnerin fÃ¼hrte zu ihrem Entscheid aus, die BeitrÃ¤ge fÃ¼r die Jahre 2005 bis 2008 seien aufgrund der rechtskrÃ¤ftigen Meldungen des kantonalen Steueramtes festgesetzt worden. Im Einspracheverfahren habe das Steueramt diese Meldungen Ã¼berprÃ¼ft und als korrekt bestÃ¤tigt. Offensichtliche IrrtÃ¼mer bezÃ¼glich der Steuertaxationen seien nicht ersichtlich. Dies gelte insbesondere hinsichtlich der Liegenschaft in Y.___/AG. GemÃ¤ss Qualifikation des Kantonalen Steueramtes K:___ gehÃ¶re diese Liegenschaft zum GeschÃ¤ftsvermÃ¶gen. Daher gehÃ¶rten die damit erzielten ErtrÃ¤ge zum Einkommen aus selbstÃ¤ndiger ErwerbstÃ¤tigkeit. Der Einwand des BeschwerdefÃ¼hrers, laut BestÃ¤tigung der SteuerbehÃ¶rden des Kantons Aargau sei die betreffende Liegenschaft zum PrivatvermÃ¶gen zu zÃ¤hlen, sei unbegrÃ¼ndet. Der BeschwerdefÃ¼hrer habe sein Steuerdomizil unbestrittenermassen im Kanton K.___, weswegen die Veranlagung des Kantonalen Steueramtes K.___ massgebend sei (Urk. 2 S. 2 ff. Ziff. 6 ff., Urk. 8 S. 1).</w:t>
      </w:r>
    </w:p>
    <w:p>
      <w:r>
        <w:t>2.2Â Â Â Â  Der BeschwerdefÃ¼hrer machte geltend, die Liegenschaft in Y.___, deren MietertrÃ¤ge von der Beschwerdegegnerin als Einkommen aus selbstÃ¤ndiger ErwerbstÃ¤tigkeit taxiert worden seien, sei bereits 1987 vom GeschÃ¤fts- ins PrivatvermÃ¶gen Ã¼berfÃ¼hrt worden. Diese ÃberfÃ¼hrung sei durch das Steueramt in Y.___ bestÃ¤tigt worden. Warum dem fÃ¼r die Festsetzung der direkten Bundessteuer zustÃ¤ndigen Kantonalen Steueramt K.___ die ÃberfÃ¼hrung vom GeschÃ¤fts- ins PrivatvermÃ¶gen nicht bekannt gewesen sei, sei offen. Jedenfalls sei inzwischen ein Revisionsbegehren fÃ¼r die Staats-, die Gemeinde- und die direkten Bundessteuern fÃ¼r die Jahre 2005 bis 2008 an die kantonale SteuerbehÃ¶rde eingereicht worden (vgl. Urk. 3/7). Bei Gutheissung des Revisionsgesuches wÃ¼rde sich die Bemessungsgrundlage fÃ¼r die AHV-BeitrÃ¤ge als falsch erweisen. Es handle sich danach nicht um Einkommen aus selbstÃ¤ndiger ErwerbstÃ¤tigkeit, sondern um Einkommen aus unbeweglichem VermÃ¶gen. HierfÃ¼r seien keine AHV-BeitrÃ¤ge geschuldet (Urk. 1 S. 3 ff. Ziff. II f.).</w:t>
      </w:r>
    </w:p>
    <w:p>
      <w:r>
        <w:rPr>
          <w:b/>
        </w:rPr>
        <w:t>E. 3</w:t>
      </w:r>
    </w:p>
    <w:p>
      <w:r>
        <w:t>3.1Â Â Â Â  Vorliegend zu befinden ist Ã¼ber die Beitragspflicht der Jahre 2005 bis 2008. Die im angefochtenen Einspracheentscheid vorgenommene Aufhebung der BeitragsverfÃ¼gungen betreffend die Jahre 2009 und 2010 ist unangefochten geblieben.</w:t>
      </w:r>
    </w:p>
    <w:p>
      <w:r>
        <w:t>3.2Â Â Â Â  Die Beschwerdegegnerin berechnete die persÃ¶nlichen BeitrÃ¤ge fÃ¼r die Beitragsjahre 2005 bis 2008 aufgrund der Steuermeldungen vom 13. Juni 2009 (Urk. 9/15-17) und vom 11. Dezember 2010 (Urk. 9/27).</w:t>
      </w:r>
    </w:p>
    <w:p>
      <w:r>
        <w:t>Â Â Â Â Â Â Â Â  Darin ist fÃ¼r 2005 ein Einkommen aus selbstÃ¤ndiger ErwerbstÃ¤tigkeit von Fr. 302Â´072.-- und ein im Betrieb investiertes Eigenkapital von Fr. 1Â´163Â´000.-- angegeben, fÃ¼r 2006 ein Einkommen aus selbstÃ¤ndiger ErwerbstÃ¤tigkeit von Fr. 69Â´222.-- und ein im Betrieb investiertes Eigenkapital von Fr. 1Â´177Â´000.--, fÃ¼r 2007 ein Einkommen aus selbstÃ¤ndiger ErwerbstÃ¤tigkeit von Fr. 307Â´249.-- und ein im Betrieb investiertes Eigenkapital von Fr. 1Â´296Â´000.-- und fÃ¼r 2008 ein Einkommen aus selbstÃ¤ndiger ErwerbstÃ¤tigkeit von Fr. 231Â´199.-- und ein im Betrieb investiertes Eigenkapital von Fr. 1Â´273Â´000.--.</w:t>
      </w:r>
    </w:p>
    <w:p>
      <w:r>
        <w:t>Â Â Â Â Â Â Â Â  Die Steuertaxationen fÃ¼r die Jahre 2005 bis 2008 sind rechtskrÃ¤ftig (Urk. 9/24), was im Ãbrigen auch unbestritten ist. Der BeschwerdefÃ¼hrer hat am 20. April 2011 gegen diese Steuertaxationen ein Revisionsbegehren bei der kantonalen SteuerbehÃ¶rde eingereicht (Urk. 3/7). Ein rechtskrÃ¤ftiger Entscheid liegt bis dato nicht vor.Â</w:t>
      </w:r>
    </w:p>
    <w:p>
      <w:r>
        <w:t>3.3Â Â Â Â  Nach Auffassung des BeschwerdefÃ¼hrers ist seine Liegenschaft in Y.___, deren ErtrÃ¤gnisse das Substrat des Einkommens der Jahre 2005 bis 2008 bildete, bereits seit 1987 vom GeschÃ¤fts- ins PrivatvermÃ¶gen Ã¼berfÃ¼hrt worden. Laut Auskunft des Kantonalen Steueramtes des Kantons K.___ handelt es sich bei der betreffenden Liegenschaft hingegen um eine Liegenschaft im GeschÃ¤ftsvermÃ¶gen. Eine ÃberfÃ¼hrung ins PrivatvermÃ¶gen habe nicht stattgefunden, weshalb diese weiterhin als GeschÃ¤ftsvermÃ¶gen qualifiziert werde (Urk. 9/24/5).</w:t>
      </w:r>
    </w:p>
    <w:p>
      <w:r>
        <w:t>Â Â Â Â Â Â Â Â  TatsÃ¤chlich fehlt ein klarer Nachweis, dass die Liegenschaft in Y.___ in den vorliegend massgebenden Jahren 2005 bis 2008 dem Privat- und nicht dem GeschÃ¤ftsvermÃ¶gen zuzuordnen war. Das vom BeschwerdefÃ¼hrer eingereichte Schreiben der Gemeinde Y.___ vom 3. Januar 2011 enthÃ¤lt nur die Information, 1987 sei eine ÃberfÃ¼hrung der Liegenschaft ins PrivatvermÃ¶gen erfolgt (Urk. 3/3). Die VerhÃ¤ltnisse von 1987 sind jedoch nicht massgebend. Eine spÃ¤tere RÃ¼ckÃ¼berfÃ¼hrung ins GeschÃ¤ftsvermÃ¶gen ist durchaus mÃ¶glich.</w:t>
      </w:r>
    </w:p>
    <w:p>
      <w:r>
        <w:t>Â Â Â Â Â Â Â Â  Der ebenfalls vom BeschwerdefÃ¼hrer eingereichte EinschÃ¤tzungsentscheid fÃ¼r die Staats- und Gemeindesteuern 2008 (Urk. 3/4) ergibt Ã¼ber die Zuordnung der Liegenschaft in Y.___ zum Privat- oder GeschÃ¤ftsvermÃ¶gen ebenfalls keinen eindeutigen und somit zweifelsfreien Aufschluss.</w:t>
      </w:r>
    </w:p>
    <w:p>
      <w:r>
        <w:t>3.4Â Â Â Â  Die Angaben der kantonalen SteuerbehÃ¶rde waren fÃ¼r die Beschwerdegegnerin verbindlich. Klare IrrtÃ¼mer in Bezug auf die Zuordnung der Liegenschaft in Y.___ zum GeschÃ¤ftsvermÃ¶gen sind nicht ausgewiesen. Gegen diese von der SteuerbehÃ¶rde im Einspracheentscheid bestÃ¤tigte Zuordnung hat der BeschwerdefÃ¼hrer zwar ein Revisionsgesuch eingereicht. Ãber dieses ist, soweit aktenkundig, jedoch noch nicht rechtskrÃ¤ftig entschieden. Massgebend sind somit weiterhin die im Zeitpunkt des Erlasses des Einspracheentscheides geltenden VerhÃ¤ltnisse.</w:t>
      </w:r>
    </w:p>
    <w:p>
      <w:r>
        <w:t>3.5Â Â Â Â  Die Beitragsfestsetzung 2010 erfolgte korrekt auf der Grundlage der von der SteuerbehÃ¶rde gemeldeten rechtskrÃ¤ftigen Einkommens- und VermÃ¶gensverhÃ¤ltnisse. Die EinkÃ¼nfte des BeschwerdefÃ¼hrers, der das 65. Altersjahr zurÃ¼ckgelegt hat, Ã¼bersteigen Fr. 16Â´800.--, weshalb auf die darÃ¼ber hinausgehenden EinkÃ¼nfte BeitrÃ¤ge zu entrichten sind. Die mit VerfÃ¼gungen vom 23. Dezember 2010 (Urk. 9/29/1-4) erhobenen BeitrÃ¤ge sind nicht zu beanstanden. Die dagegen erhobene Beschwerde hat die Beschwerdegegnerin zu Recht abgewiesen.</w:t>
      </w:r>
    </w:p>
    <w:p>
      <w:r>
        <w:t>Â Â Â Â Â Â Â Â  Nach dem Gesagten erweist sich die Beschwerde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OBT AG</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