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AB.2011.00006 vom 17. April 2012</w:t>
      </w:r>
    </w:p>
    <w:p>
      <w:r>
        <w:t>ZH Sozialversicherungsgericht, 2012-04-17, DE</w:t>
      </w:r>
    </w:p>
    <w:p>
      <w:r>
        <w:rPr>
          <w:b/>
        </w:rPr>
        <w:t xml:space="preserve">Quelle: </w:t>
      </w:r>
      <w:r>
        <w:t>https://mcp.opencaselaw.ch/entscheid/zh_sozialversicherungsgericht_AB.2011.00006</w:t>
      </w:r>
    </w:p>
    <w:p>
      <w:r>
        <w:t>FR: ZH_SOZIALVERSICHERUNGSGERICHT AB.2011.00006 du 17 avril 2012</w:t>
      </w:r>
    </w:p>
    <w:p>
      <w:r>
        <w:t>IT: ZH_SOZIALVERSICHERUNGSGERICHT AB.2011.00006 del 17 aprile 2012</w:t>
      </w:r>
    </w:p>
    <w:p>
      <w:pPr>
        <w:pStyle w:val="Heading2"/>
      </w:pPr>
      <w:r>
        <w:t>Erwägungen</w:t>
      </w:r>
    </w:p>
    <w:p>
      <w:r>
        <w:rPr>
          <w:b/>
        </w:rPr>
        <w:t>E. 3</w:t>
      </w:r>
    </w:p>
    <w:p>
      <w:r>
        <w:t>3.1Â Â Â Â  Die Beschwerdegegnerin wirft den BeschwerdefÃ¼hrenden vor, sie hÃ¤tten es unterlassen, sie Ã¼ber ihre Heirat vom 24. Mai 2006 zu informieren, was dazu gefÃ¼hrt hat, dass den BeschwerdefÃ¼hrenden auch nach der Heirat weiterhin zwei Einzel-Altersrenten ausgerichtet wurden. Entgegen der Ansicht des BeschwerdefÃ¼hrers wirft die Beschwerdegegnerin den BeschwerdefÃ¼hrenden indessen nicht vor, die Unterlassung der Meldepflicht sei vorsÃ¤tzlich erfolgt und die BeschwerdefÃ¼hrenden hÃ¤tten den unrechtmÃ¤ssigen Bezug der Einzelrenten absichtlich oder arglistig veranlasst (vgl. Urk. 2/1-2, Urk. 6/A3 und Urk. 6/B7). Damit bleibt - als Rechtsfrage - zu prÃ¼fen, ob die BeschwerdefÃ¼hrenden bei Anwendung der gebotenen Aufmerksamkeit hÃ¤tten erkennen mÃ¼ssen, dass sie ihre Heirat der Beschwerdegegnerin zu melden hatten (vgl. Urteil des Bundesgerichts 8C_1/2007 vom 11. Mai 2007 E. 2).</w:t>
      </w:r>
    </w:p>
    <w:p>
      <w:r>
        <w:t>3.2Â Â Â Â  Die BeschwerdefÃ¼hrenden bringen dazu vor, sie hÃ¤tten sich in einer Notsituation befunden, in welcher sie sich einen Tag, bevor sich die Ehefrau einem schwerwiegenden operativen Eingriff hatte unterziehen lassen mÃ¼ssen, hÃ¤tten nottrauen lassen. Es sei ihnen vor der Trauung versichert worden, dass den zustÃ¤ndigen BehÃ¶rden der geÃ¤nderte Zivilstand durch das Zivilstandsamt gemeldet werde. Ãber die AHV oder die Renten sei nicht gesprochen worden, die Brautleute seien aber davon ausgegangen, dass auch den Organen der AHV der geÃ¤nderte Zivilstand gemeldet werde (Urk. 1 Ziff. 6).</w:t>
      </w:r>
    </w:p>
    <w:p>
      <w:r>
        <w:t>3.3Â Â Â Â  Eine Meldung Ã¼ber ihren geÃ¤nderten Zivilstand machten die BeschwerdefÃ¼hrenden unbestrittenermassen nicht, obwohl sie dazu verpflichtet gewesen wÃ¤ren (vgl. Art. 70 bis Abs. 1 der Verordnung Ã¼ber die Alters- und Hinterlassenenversicherung; AHVV). Darauf, dass der Ausgleichskasse jede Ãnderung der VerhÃ¤ltnisse, insbesondere die Ãnderung des Zivilstandes (Verheiratung, Scheidung), unverzÃ¼glich zu melden ist, werden die RentenbezÃ¼gerinnen und RentenbezÃ¼ger im Allgemeinen und wurden auch die BeschwerdefÃ¼hrenden in den RentenverfÃ¼gungen mit dem Hinweis, dass eine Meldung auch zu erfolgen habe, wenn bereits eine Meldung an andere Amtsstellen erfolgt ist, ausdrÃ¼cklich aufmerksam gemacht (vgl. Urk. 15/1-2). Es ist weder Sache des Zivilstandsamtes, Brautleute darauf aufmerksam zu machen, dass sie die ZivilstandsÃ¤nderung den AHV-Organen melden mÃ¼ssen, noch haben sie auf die Plafonierung der Altersrenten, die eine Eheschliessung nach sich zieht, hinzuweisen.</w:t>
      </w:r>
    </w:p>
    <w:p>
      <w:r>
        <w:t>Â Â Â Â Â Â Â Â  Selbst wenn man annehmen wollte, die BeschwerdefÃ¼hrerin sei in ihrer damaligen Verfassung bei Anwendung der ihr zumutbaren Aufmerksamkeit nicht in der Lage gewesen, die mit der Ãnderung des Zivilstandes verbundene Meldepflicht zu erkennen und/oder zu erfÃ¼llen, hÃ¤tte es mindestens dem BeschwerdefÃ¼hrer auffallen mÃ¼ssen, dass weiterhin zwei Einzelrenten und nicht plafonierte Renten ausgerichtet worden sind, und er hÃ¤tte - auch wenn er davon ausging, dass das Zivilstandsamt die notwendige Meldung gemacht hatte, - sich bei der Beschwerdegegnerin versichern sollen, dass die erfolgten Rentenauszahlungen rechtens sind. Indem er dies unterlassen hat, hat er grob unsorgfÃ¤ltig gehandelt, weshalb den BeschwerdefÃ¼hrenden rechtsprechungsgemÃ¤ss der gute Glaube abzusprechen ist. Hieran vermÃ¶gen auch die Ã¼brigen EinwÃ¤nde, insbesondere die Verbalinjurien der BeschwerdefÃ¼hrenden (vgl. Urk. 1 Ziff. 5 und 11), nichts zu Ã¤ndern.</w:t>
      </w:r>
    </w:p>
    <w:p>
      <w:r>
        <w:t>4.Â Â Â Â Â Â  Nach dem Dargelegten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A.___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