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AB.2010.00095 vom 6. Dezember 2012</w:t>
      </w:r>
    </w:p>
    <w:p>
      <w:r>
        <w:t>ZH Sozialversicherungsgericht, 2012-12-06, DE</w:t>
      </w:r>
    </w:p>
    <w:p>
      <w:r>
        <w:rPr>
          <w:b/>
        </w:rPr>
        <w:t xml:space="preserve">Quelle: </w:t>
      </w:r>
      <w:r>
        <w:t>https://mcp.opencaselaw.ch/entscheid/zh_sozialversicherungsgericht_AB.2010.00095</w:t>
      </w:r>
    </w:p>
    <w:p>
      <w:r>
        <w:t>FR: ZH_SOZIALVERSICHERUNGSGERICHT AB.2010.00095 du 6 décembre 2012</w:t>
      </w:r>
    </w:p>
    <w:p>
      <w:r>
        <w:t>IT: ZH_SOZIALVERSICHERUNGSGERICHT AB.2010.00095 del 6 dicembre 2012</w:t>
      </w:r>
    </w:p>
    <w:p>
      <w:pPr>
        <w:pStyle w:val="Heading2"/>
      </w:pPr>
      <w:r>
        <w:t>Erwägungen</w:t>
      </w:r>
    </w:p>
    <w:p>
      <w:r>
        <w:rPr>
          <w:b/>
        </w:rPr>
        <w:t>E. 2</w:t>
      </w:r>
    </w:p>
    <w:p>
      <w:r>
        <w:t>2.1Â Â Â Â  Mit Vernehmlassung vom 17. Januar 2011 (Urk. 7) beantragte die Ausgleichskasse die Abweisung der Beschwerde und verwies zur BegrÃ¼ndung vollumfÃ¤nglich auf ihren Einspracheentscheid vom 1. Dezember 2010. Hinsichtlich Y.___ vermerkte sie, dass mangels Vollmacht des Vertreters auf deren Einsprache nicht eingetreten worden sei.</w:t>
      </w:r>
    </w:p>
    <w:p>
      <w:r>
        <w:t>2.2Â Â Â Â  DemgegenÃ¼ber vertrat Rechtsanwalt Steiner in seinem nach Abschluss des Schriftenwechsels (Urk. 10) eingereichten Schreiben vom 22. Februar 2011 (Urk. 11) die Ansicht, diese Aussage sei klar falsch, da die Einsprache von Y.___ mit Einspracheentscheid abgewiesen worden sei, was bedeute, dass gemÃ¤ss Dispositiv auf die Einsprache eingetreten worden sei. Ansonsten hÃ¤tte die Beschwerdegegnerin ohnehin zuerst Frist zur Beibringung der Vollmacht von Y.___ ansetzen mÃ¼ssen.</w:t>
      </w:r>
    </w:p>
    <w:p>
      <w:r>
        <w:t>2.3Â Â Â Â  Vom Gericht in der Folge mit VerfÃ¼gung vom 28. Februar 2011 (Urk. 12) zur allfÃ¤lligen Stellungnahme und Einreichung des Einspracheentscheids betreffend die BeschwerdefÃ¼hrerin 2 aufgefordert, fÃ¼hrte die Ausgleichskasse in ihrer Antwort vom 8. MÃ¤rz 2011 (Urk. 14) aus, der angefochtene Einspracheentscheid beziehe sich ausdrÃ¼cklich auf die NachtragsverfÃ¼gungen bezÃ¼glich X.___ vom 17. September 2010 betreffend BeitrÃ¤ge fÃ¼r NichterwerbstÃ¤tige fÃ¼r die Jahre 2005 bis 2007. Die Erfassung von Y.___ als NichterwerbstÃ¤tige sei nicht Gegenstand der angefochtenen VerfÃ¼gungen vom 17. September 2010 gewesen. Demnach und mangels Vollmacht habe auf die Vorbringen bezÃ¼glich Y.___ im Einspracheentscheid nicht eingetreten werden kÃ¶nnen (vgl. Urk. 2 Ziff.4).</w:t>
      </w:r>
    </w:p>
    <w:p>
      <w:r>
        <w:rPr>
          <w:b/>
        </w:rPr>
        <w:t>E. 2.3</w:t>
      </w:r>
    </w:p>
    <w:p>
      <w:r>
        <w:t>2.3.1Â Â  Wie bereits ausgefÃ¼hrt (E. 1.1) ist seit vielen Jahren umstritten, ob der BeschwerdefÃ¼hrer 1 angesichts geringer Erwerbseinkommen als NichterwerbstÃ¤tiger BeitrÃ¤ge an die AHV zu leisten hat. Dabei ist zu beachten, dass in der AHV bis Ende 2000 noch das alte Beitragsfestsetzungsverfahren galt, das heisst ausgehend von einer zweijÃ¤hrigen Beitragsperiode (beginnend mit geradem Jahr) wurde der Jahresbeitrag gestÃ¼tzt auf das durchschnittliche Erwerbseinkommen des zweit- und drittletzten Jahres vor der Beitragsperiode berechnet. Die von der Beschwerdegegnerin in ihrem Einspracheentscheid (Urk. 2) ab dem Jahr 1991 (bis 1999) aufgelisteten Einkommenszahlen geben infolgedessen Hinweise auf die erzielten effektiven Jahreseinkommen ab 1987 (siehe dazu auch Urk. 17/1 -17/3). Somit ist einmal festzuhalten, dass der BeschwerdefÃ¼hrer 1 - mit Ausnahme in den Jahren 1991 und 1992 (Urk. 2/1 und Urk. 17/3) - mit seiner ErwerbstÃ¤tigkeit nie auch nur annÃ¤hernd ein existenzsicherndes Einkommen erzielte. Daraus allein darf zwar nicht direkt auf eine fehlende Erwerbsabsicht geschlossen werden, aber dieser Umstand stellt praxisgemÃ¤ss zumindest ein sehr starkes Indiz dafÃ¼r dar, dass es tatsÃ¤chlich daran fehlt. Zu berÃ¼cksichtigen ist in diesem Zusammenhang auch, dass die Frage nach einer objektivierbaren Erwerbsabsicht letztmals mit Urteil vom 10. Juni 1999 (Prozess Nr. AB.96.00030 = Urk. 3/12) fÃ¼r die Beitragsjahre 1990 bis und mit 1995 materiell - zu Gunsten des BeschwerdefÃ¼hrers 1 - gerichtlich entschieden worden war. Das Sozialversicherungsgericht zog in ErwÃ¤gung 3.c in seinem Urteil ZAK 1987 S. 417f., wo festgestellt wird, dass bei einem Immobilienmakler 10 bis 15 Jahre ohne jegliche betriebliche Einnahmen das tragbare Mass bei weitem Ã¼berschreite, als Vergleich heran: ÂAus letzterem Urteil lÃ¤sst sich schliessen, dass bei bedeutend umfangreicheren und komplexeren Projekten, wie sie vom BeschwerdefÃ¼hrer in Angriff genommen wurden, ein Zeitraum von 6 Jahren ohne GeschÃ¤ftsabschluss nicht fehlende Erwerbsabsicht bedeuten muss.Â</w:t>
      </w:r>
    </w:p>
    <w:p>
      <w:r>
        <w:t>Â Â Â Â Â Â Â Â  Seitdem ist viel Zeit vergangen und die Erwerbseinkommenssituation des BeschwerdefÃ¼hrers 1 hat sich in keiner Weise verbessert. Im Beweisverfahren unter anderem aufgefordert, sÃ¤mtliche die Jahre 2005 bis 2007 betreffenden VertrÃ¤ge dem Gericht einzureichen, gab der BeschwerdefÃ¼hrer 1 diverse ausgedruckte Mails bezÃ¼glich verschiedener ÂAgreementsÂ zu den Akten (Urk. 22/5-14). Abgesehen davon, dass unter VertrÃ¤ge im gerichtlichen Kontext klarerweise etwas anderes verstanden wird, was dem rechtskundig vertretenenÂ  BeschwerdefÃ¼hrer 1 auch bewusst sein musste, geht aus keinem dieser eingereichten Agreements (welche im Ãbrigen nur eine kleine Zahl von Projekten betreffen) hervor, dass damit ein klar definiertes Erwerbseinkommen verbunden war. Dass diese Agreements Projekte auf Erfolgsbasis betreffen, die aber nie erfolgreich abgeschlossen werden konnten (Urk. 1 S. 4), zeigt sich denn auch darin, dass sie einkommensmÃ¤ssig in den fraglichen Jahren keinen Niederschlag gefunden haben. Weiter betreffen die bereits mit der Beschwerdeschrift eingereichten Unterlagen betreffend Engagements des BeschwerdefÃ¼hrers 1 einerseits gar nicht die im Streite liegenden Jahre 2005 bis 2007, und bestÃ¤tigt andererseits die darin gebrauchte Wortwahl (ÂFinderÂ, ÂGoodwill AmbassadorÂ etc.) gerade die vorstehend dargelegte finanzielle Unverbindlichkeit.</w:t>
      </w:r>
    </w:p>
    <w:p>
      <w:r>
        <w:t>Â Â Â Â Â Â Â Â  Zwar macht der BeschwerdefÃ¼hrer 1 in seiner persÃ¶nlichen ErklÃ¤rung vom 13. Juni 2012 (Urk. 28 und 29) geltend, die Z.___ AG habe Ã¼ber die letzten 30 Jahre grosse wirtschaftliche Erfolge verbuchen kÃ¶nnen beziehungsweise in den 70er Jahren ziemlich viel Geld verdient und dementsprechend auch grosse Bonuszahlungen an ihn als Direktor ausbezahlt (Urk. 28 und 29, S. 2). Dies Ã¤ndert aber nichts daran beziehungsweise bestÃ¤tigt vielmehr, dass sich die wirtschaftliche Situation betreffend Energieprojekte - jedenfalls soweit die Z.___ AG darin involviert war - in den 80er Jahren massgeblich verÃ¤ndert hat und der BeschwerdefÃ¼hrer 1 seitdem somit einer TÃ¤tigkeit nachgeht, bei der ihm ein finanzieller Erfolg (fast) gÃ¤nzlich versagt bleibt. So hat die Z.___ AG in den fraglichen Jahren 2005 bis 2007 auch erwiesenermassen lediglich Staats- und Gemeindesteuern in der HÃ¶he von Fr. 165.70 beziehungsweise Fr. 169.40 bezahlt (Urk. 3/13-15).</w:t>
      </w:r>
    </w:p>
    <w:p>
      <w:r>
        <w:t>2.3.2Â Â  Dem bereits zitierten Urteil vom 10. Juni 1999 (Prozess Nr. AB.96.00030 = Urk. 3/12) ist weiter zu entnehmen, dass das Sozialversicherungsgericht damals angesichts des Umfangs der GeschÃ¤ftsreisen und der dadurch ausgewiesenen (und von den SteuerbehÃ¶rden akzeptierten) Reisespesen von einer vollen TÃ¤tigkeit des BeschwerdefÃ¼hrers ausging (E. 3.c). Die betreffenden Reisespesen beliefen sich von auf Fr. 22Â470.-- (1990), Fr. 84Â378.-- (1991), Fr. 42Â699.-- (1992), Fr. 45Â916.-- (1993) und 23Â288.-- (1994). DemgegenÃ¼ber werden vorliegend gemÃ¤ss Kontoblatt Reisespesen (der A.___ AG, weshalb die Steuerrechnungen der Z.___ AG nichts zur Sache tun) im Betrage Fr. 7Â695.-- (2005), Fr. 9Â848.-- (2006) und Fr. 13Â183.-- (2007) geltend gemacht (Urk. 22/15,17, und 19; vgl. dazu Urk. 21 S. 1 sowie Art. 5 Abs. 2 AHVG in Verbindung mit Art. 9 Abs. 1 AHVV). Ob restlos alle dieser Spesen beruflich bedingt sind, kann angesichts ihres massiven RÃ¼ckgangs sowohl in der HÃ¶he (als auch in der HÃ¤ufigkeit der entsprechenden Reisen Ã¼berhaupt) gegenÃ¼ber frÃ¼her offenbleiben. Auch die Telefonspesen haben sich erheblich verringert: Beliefen sie sich in den Jahren 1990 bis 1995 noch Âin der Regel auf zirka Fr. 10Â000.-- pro JahrÂ, so weisen die jeweiligen KontoblÃ¤tter 2005 bis 2007 noch Fr. 7Â695.--, Fr. 2Â227.-- und Fr. 3Â901.-- aus (Urk. 22/16, 18 und 20). Auch unter BerÃ¼cksichtigung der neuen KommunikationsmÃ¶glichkeiten, welche Telefonate alten Stils teilweise abgelÃ¶st (E-Mails) oder diese zumindest verbilligt (Skype) haben, ist der RÃ¼ckgang der Spesen nicht marginal. Ebenfalls der ErwÃ¤hnung bedarf, dass der BeschwerdefÃ¼hrer 1 mit Jahrgang 1944 im Jahr 2009 sein ordentliches Pensionsalter erreicht hat und ein gewisses KÃ¼rzertreten in den Jahren davor durchaus plausibel erscheint.</w:t>
      </w:r>
    </w:p>
    <w:p>
      <w:r>
        <w:t>2.3.3Â Â  Weiter wurden beschwerdefÃ¼hrerseits das ÂAgreement between A.___ AG and Z.___ AGÂ vom 31. MÃ¤rz 2001 (Urk. 22/2), die ÂVereinbarung zwischen A.___ AG und Z.___ AGÂ vom 1. Juli 2011 (Urk. 22/3) und der ÂArbeitsvertrag zwischen A.___ AG und X.___Â vom 11. Juli 2011 (Urk. 22/4) als Beweismittel ins Recht gelegt. Verlangt wurden vom Gericht mit VerfÃ¼gung vom 9. Februar 2012 (Urk. 18) sÃ¤mtliche die Jahre 2005 bis 2007 betreffenden VertrÃ¤ge, weshalb davon ausgegangen werden darf, dass Agreement, Vereinbarung und Arbeitsvertrag nach Meinung des BeschwerdefÃ¼hrers 1 auch fÃ¼r diese Jahre eine gewisse Relevanz haben (vgl. Urk. 21 S. 3 unten sowie E.2.3.1). Dies umso mehr, als der BeschwerdefÃ¼hrer 1 in seiner persÃ¶nlichen ErklÃ¤rung vom 13. Juni 2012 (Urk. 28 und 29) ausfÃ¼hrt, Âauch wenn sich die vorliegende Beschwerde grundsÃ¤tzlich auf die Beitragsperioden 2005 - 2007 beschrÃ¤nkt, so kann unter diesen speziellen UmstÃ¤nden (Projektdauer von bis zu zehn Jahren und EntschÃ¤digung auf Erfolgsbasis) die frÃ¼here Historik und die anschliessende Entwicklung bis heute nicht ausser Acht gelassen werden, um eine richtige Qualifikation meiner ErwerbstÃ¤tigkeit vornehmen zu kÃ¶nnen. Meine TÃ¤tigkeit ist vielmehr im Gesamtzusammenhang der TÃ¤tigkeit der Z.___ AG wÃ¤hrend der letzten 30 Jahre bis zum heutigen Tag zu sehen.Â</w:t>
      </w:r>
    </w:p>
    <w:p>
      <w:r>
        <w:t>Â Â Â Â Â Â Â Â  Demzufolge ist fÃ¼r die Urteilsfindung ebenfalls zu beachten, dass gemÃ¤ss Vereinbarung (Urk. 22/3 Ziffer 2) der BeschwerdefÃ¼hrer 1 fÃ¼r die Verwaltung und BuchfÃ¼hrung der Z.___ AG und ebenso fÃ¼r deren operative FÃ¼hrung von der A.___ AG besoldet wird, fÃ¼r letztere jedoch explizit Ânicht fix besoldetÂ, sondern lediglich Ã¼ber ein Erfolgshonorar entschÃ¤digt wird. Im Arbeitsvertrag zwischen der A.___ AG und dem BeschwerdefÃ¼hrer 1 heisst es, dass Letzterer seine Arbeitszeit selbst bestimme, dass es sich im Wesentlichen um eine Teilzeitarbeitsstelle handle (Urk. 22/4 Ziffer 6), das SalÃ¤r CHF 1Â350.-- pro Monat betrage und kein 13. Monatslohn bezahlt werde (Urk. 22/4 Ziff. 9). Die erwerblich-finanzielle Situation des BeschwerdefÃ¼hrers 1 unterscheidet sich somit auch heute nicht von derjenigen, die den angefochtenen BeitragsverfÃ¼gungen zu Grunde liegt.</w:t>
      </w:r>
    </w:p>
    <w:p>
      <w:r>
        <w:rPr>
          <w:b/>
        </w:rPr>
        <w:t>E. 3</w:t>
      </w:r>
    </w:p>
    <w:p>
      <w:r>
        <w:t>3.1Â Â Â Â  Im Einspracheentscheid vom 1. Dezember 2010 (Urk. 2) ging die Beschwerdegegnerin davon aus, der BeschwerdefÃ¼hrer 1 sei wie ein NichterwerbstÃ¤tiger beitragspflichtig, denn wenn jemand wÃ¤hrend Jahren kein oder nur ein sehr geringes Einkommen erziele, welches nicht erlaube, den Lebensunterhalt zu bestreiten, so kÃ¶nne diese Person gemÃ¤ss der Schwergewichtstheorie nicht als dauernd voll erwerbstÃ¤tig betrachtet werden. In ihrer Stellungnahme zu den erhobenen Beweisen (Urk. 26) scheint sie nun beim BeschwerdefÃ¼hrer 1 eine Erwerbsabsicht Ã¼berhaupt zu verneinen (Stichwort: ÂLiebhabertÃ¤tigkeitenÂ) und ihn deshalb als NichterwerbstÃ¤tigen zu bezeichnen. Obwohl diese beiden Meinungen nicht gleichgesetzt werden kÃ¶nnen, es zwischen ihnen sowohl rechtlich wie auch dogmatisch Unterschiede gibt (vorne E. 2.1), fÃ¼hren sie im vorliegenden Fall bezÃ¼glich Beitragserhebung zum jeweils gleichen Ergebnis. Es darf deshalb ausnahmsweise offengelassen werden, welche Ansicht die zutreffende(re) ist. Angesichts der Tatsache, dass das vom BeschwerdefÃ¼hrer 1 erzielte Jahreseinkommen ab 1987 - mit Ausnahme der Jahre 1991 und 1992 - bis heute, somit in einem Zeitraum von fast 25 Jahren, nie (mehr) auch nur annÃ¤hernd existenzsichernd ausfiel (siehe E. 2.3.1 und E. 2.3.3), kann nicht mehr von einer objektivierbaren Erwerbsabsicht im AHV-rechtlichen Sinn gesprochen werden (fÃ¼r viele: etwa Urteil des Bundesgerichts H 313/98 vom 4. Mai 2000 E. 4.c, mit Hinweisen) und ist infolgedessen sein Beitragsstatut fÃ¼r die hier strittigen Jahre 2005 bis 2007 als nichterwerbstÃ¤tig zu bezeichnen. Obwohl es in der Natur der Sache liegt, dass sich der zeitliche Umfang der ErwerbstÃ¤tigkeit bei SelbstÃ¤ndigerwerbenden - und auch bei UnselbstÃ¤ndigerwerbenden, die wie der BeschwerdefÃ¼hrer bei von ihnen beherrschten Aktiengesellschaften angestellt sind -, hÃ¤ufig nicht zuverlÃ¤ssig feststellen lÃ¤sst (BGE 115 V 161 E.10d), bieten hier die Akten aber auch genÃ¼gend Anhaltspunkte dafÃ¼r, dass der BeschwerdefÃ¼hrer 1 in den fraglichen Jahren 2005 bis 2007 nicht (mehr) voll erwerbstÃ¤tig war. Gaben die sehr hÃ¤ufigen und grÃ¶sstenteils mehrtÃ¤gigen GeschÃ¤ftsreisen, die durch sie verursachten Spesen sowie die umfangreichen Telefonkosten fÃ¼r die GeschÃ¤ftsjahre 1990 bis 1995 dem Gericht noch Anlass, von einer vollen TÃ¤tigkeit auszugehen (Prozess Nr. AB.96.00030 = Urk. 3/12, E. 3.c), so ist dies - wie bereits dargelegt (E. 2.3.2 und 2.3.3) - vorliegend keineswegs mehr der Fall. Von einer vollen TÃ¤tigkeit kann demzufolge mit Ã¼berwiegender Wahrscheinlichkeit (auch) nicht mehr ausgegangen werden.</w:t>
      </w:r>
    </w:p>
    <w:p>
      <w:r>
        <w:t>Â Â Â Â Â Â Â Â  Demnach hat der BeschwerdefÃ¼hrer 1 NichterwerbstÃ¤tigenbeitrÃ¤ge - deren HÃ¶he nicht bestritten wurde - wie in den ihn betreffenden NachtragsverfÃ¼gungen vom 17. September 2010 betragsmÃ¤ssig festgelegt und mit Einspracheentscheid bestÃ¤tigt, zu entrichten. Seine Beschwerde ist folglich abzuweisen.</w:t>
      </w:r>
    </w:p>
    <w:p>
      <w:r>
        <w:t>3.2Â Â Â Â  Zwar sind im verwaltungsgerichtlichen Beschwerdeverfahren grundsÃ¤tzlich nur RechtsverhÃ¤ltnisse zu Ã¼berprÃ¼fen beziehungsweise zu beurteilen, zu denen die zustÃ¤ndige VerwaltungsbehÃ¶rde vorgÃ¤ngig verbindlich in Form eines Einspracheentscheids Stellung genommen hat, weshalb es an einer Sachurteilsvoraussetzung fehlt, wenn und insoweit kein Einspracheentscheid ergangen ist (BGE 131 V 164 E. 2.1; 125 V 413 E. 1a S. 414). Die kontroverse Frage, ob die Beschwerdegegnerin mit ihrem Einspracheentscheid vom 1. Dezember 2010 (Urk. 2) auch Ã¼ber die entsprechenden NachtragsverfÃ¼gungen vom 17. September 2010 bezÃ¼glich BeitrÃ¤ge fÃ¼r NichterwerbstÃ¤tige der BeschwerdefÃ¼hrerin 2 (Urk. 9/1) entschieden hat (siehe Sachverhalt Ziff. 1. und 2.), braucht nun aber nicht abschliessend beantwortet zu werden beziehungsweise kann offengelassen werden. Denn angesichts des Ausgangs dieses Verfahrens im Hauptpunkt (E. 3.1) findet Art. 3 Abs. 3 AHVG keine Anwendung, womit die SozialversicherungsbeitrÃ¤ge der BeschwerdefÃ¼hrerin 2 nicht als bezahlt gelten und sie folglich ebenfalls betragspflichtig ist.</w:t>
      </w:r>
    </w:p>
    <w:p>
      <w:r>
        <w:t>Â Â Â Â Â Â Â Â  Sie war aber jedenfalls legitimiert, so oder anders gegen den Einspracheentscheid als Betroffene im Sinne von Art. 59 des Allgemeinen Teils des Sozialversicherungsrechts (ATSG) Beschwerde zu erheben (BGE 126 V 455). Diese ist demnach ebenfalls abzuweisen.</w:t>
      </w:r>
    </w:p>
    <w:p>
      <w:r>
        <w:t>4.Â Â Â Â Â Â  Zusammenfassend sind nach dem Gesagten der angefochtene Einspracheentscheid der Beschwerdegegnerin vom 1. Dezember 2010 zu bestÃ¤tigen und die Beschwerden abzuweisen.</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Rechtsanwalt Dr. Martin Steiner</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