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AB.2010.00080 vom 7. Juli 2011</w:t>
      </w:r>
    </w:p>
    <w:p>
      <w:r>
        <w:t>ZH Sozialversicherungsgericht, 2011-07-07, DE</w:t>
      </w:r>
    </w:p>
    <w:p>
      <w:r>
        <w:rPr>
          <w:b/>
        </w:rPr>
        <w:t xml:space="preserve">Quelle: </w:t>
      </w:r>
      <w:r>
        <w:t>https://mcp.opencaselaw.ch/entscheid/zh_sozialversicherungsgericht_AB.2010.00080</w:t>
      </w:r>
    </w:p>
    <w:p>
      <w:r>
        <w:t>FR: ZH_SOZIALVERSICHERUNGSGERICHT AB.2010.00080 du 7 juillet 2011</w:t>
      </w:r>
    </w:p>
    <w:p>
      <w:r>
        <w:t>IT: ZH_SOZIALVERSICHERUNGSGERICHT AB.2010.00080 del 7 luglio 2011</w:t>
      </w:r>
    </w:p>
    <w:p>
      <w:pPr>
        <w:pStyle w:val="Heading2"/>
      </w:pPr>
      <w:r>
        <w:t>Erwägungen</w:t>
      </w:r>
    </w:p>
    <w:p>
      <w:r>
        <w:rPr>
          <w:b/>
        </w:rPr>
        <w:t>E. 1</w:t>
      </w:r>
    </w:p>
    <w:p>
      <w:r>
        <w:t>1.1Â Â Â Â  Ist einer obligatorisch versicherten Person die Bezahlung der BeitrÃ¤ge aus selbstÃ¤ndiger ErwerbstÃ¤tigkeit nicht zuzumuten, so kÃ¶nnen ihre BeitrÃ¤ge auf begrÃ¼ndetes Gesuch hin fÃ¼r bestimmte oder unbestimmte Zeit angemessen herabgesetzt werden (Art. 11 Abs. 1 des Bundesgesetzes Ã¼ber die Alters- und Hinterlassenenversicherung, AHVG). Die Voraussetzung der Unzumutbarkeit ist erfÃ¼llt, wenn die beitragspflichtige Person bei Bezahlung des vollen Beitrags ihren Notbedarf und denjenigen ihrer Familie nicht befriedigen kÃ¶nnte. Ob eine Notlage besteht, ist aufgrund der gesamten wirtschaftlichen VerhÃ¤ltnisse und nicht allein anhand des Erwerbseinkommens zu beurteilen (BGE 104 V 61 E. 1a mit Hinweisen). Unter Notbedarf ist das Existenzminimum im Sinne des SchKG zu verstehen (BGE 120 V 271 E. 5a mit Hinweis).</w:t>
      </w:r>
    </w:p>
    <w:p>
      <w:r>
        <w:t>1.2Â Â Â Â  Die Herabsetzung geschuldeter BeitrÃ¤ge nach Art. 11 Abs. 1 AHVG beurteilt sich - unter Vorbehalt von FÃ¤llen missbrÃ¤uchlicher VerzÃ¶gerung - aufgrund der wirtschaftlichen VerhÃ¤ltnisse im Zeitpunkt, in welchem der Pflichtige bezahlen mÃ¼sste, in welchem also die VerfÃ¼gung, der Beschwerdeentscheid oder das Urteil des kantonalen Gerichts oder des Bundesgerichts in Rechtskraft erwÃ¤chst (BGE 120 V 275 Erw. 5a/dd mit Hinweisen). Es kÃ¶nnen somit weder weit zurÃ¼ckliegende noch durchschnittliche wirtschaftliche VerhÃ¤ltnisse massgebend sein. Das erstinstanzliche Gericht im Herabsetzungsprozess ist indessen nicht verpflichtet, direkt und abschliessend zu Ã¼berprÃ¼fen, ob und allenfalls inwiefern sich die wirtschaftliche Lage seit Erlass der VerfÃ¼gung Ã¼ber die Beitragsherabsetzung geÃ¤ndert hat. Es kann sich gegebenenfalls auf die Feststellung beschrÃ¤nken, dass der Verwaltungsakt im ErÃ¶ffnungszeitpunkt richtig war, und es der Partei, die eine wesentliche Ãnderung der tatsÃ¤chlichen VerhÃ¤ltnisse behauptet, Ã¼berlassen, eine neue VerfÃ¼gung zu verlangen. Es kann aber auch aus prozessÃ¶konomischen GrÃ¼nden und nach GewÃ¤hrung des rechtlichen GehÃ¶rs einem Entscheid den neuen Sachverhalt zugrunde legen (Urteil des damaligen EidgenÃ¶ssischen Versicherungsgerichts, EVG, in Sachen J. vom 27. MÃ¤rz 2002, H 361/01/H 362/01, Erw. 3a; BGE 103 V 54 Erw. 1 mit Hinweisen; ZAK 1989 S. 112 Erw. 3b).</w:t>
      </w:r>
    </w:p>
    <w:p>
      <w:r>
        <w:rPr>
          <w:b/>
        </w:rPr>
        <w:t>E. 2</w:t>
      </w:r>
    </w:p>
    <w:p>
      <w:r>
        <w:t>2.1Â Â Â Â  Der BeschwerdefÃ¼hrer macht geltend, er sei aus gesundheitlichen GrÃ¼nden nur noch beschrÃ¤nkt arbeitsfÃ¤hig, weshalb er eine IV-Rente beantragt habe (Urk. 1), und legt eine Ã¤rztliche BestÃ¤tigung ins Recht, gemÃ¤ss welcher er im Jahr 2008 um etwa 60 %, im Jahr 2009 um 70 % und seit 2010 gar zu 90 % in der ArbeitsfÃ¤higkeit eingeschrÃ¤nkt ist (Urk. 3/5). Laut SteuererklÃ¤rung erzielte er im Jahr 2008 EinkÃ¼nfte aus selbstÃ¤ndiger TÃ¤tigkeit von Fr. 37'175.-- (Urk. 20/8 RÃ¼ckseite) und im Jahr 2009 solche von Fr. 137'367.-- (Urk. 20/29). Die Steuern der Periode 2008 und 2009 sind indessen noch nicht definitiv veranlagt (vgl. Urk. 19). Im Gesuch um Herabsetzung der persÃ¶nlichen BeitrÃ¤ge vom 23. MÃ¤rz 2010 (Urk. 7/6) gibt der BeschwerdefÃ¼hrer an, dass er ein Bruttoeinkommen von hÃ¶chstens Fr. 30'000.-- bei Gewinnungskosten von Fr. 5'000.-- erzielen kÃ¶nne. Bei einem VermÃ¶gen am 28. Februar 2010 von gut Fr. 15'000.-- (vgl. Urk. 7/6/2) und geltend gemachten Lebenshaltungskosten ohne Wohnkosten von Fr. 47'800.-- (12 x Fr. 3'983.30, vgl. Urk. 7/12/3) ist nicht nachvollziehbar, wie der BeschwerdefÃ¼hrer ohne UnterstÃ¼tzungsleistungen (vgl. Urk. 7/12/3) Ã¼berleben will. Es ist davon auszugehen, dass er Ã¼ber weitere EinkÃ¼nfte verfÃ¼gt, die er im Gesuch nicht angegeben hat, und mindestens seinen Notbedarf decken kann.</w:t>
      </w:r>
    </w:p>
    <w:p>
      <w:r>
        <w:t>2.2Â Â Â Â  Anzumerken bleibt, dass der BeschwerdefÃ¼hrer im Liegenschaftenverzeichnis der SteuererklÃ¤rung eine Wohnung an der B.___, ZÃ¼rich, aus dem Nachlass des Vaters mit einem Steuerwert von Fr. 231'000.-- im Jahr 2008 (Urk. 20/12 RÃ¼ckseite) und einem solchen von Fr. 272'000.-- im Jahr 2009 (Urk. 20/30 RÃ¼ckseite) auffÃ¼hrt. Diese hat er der Familie seines Sohnes zur unentgeltlichen Nutzung Ã¼berlassen (vgl. Urk. 1). Da der BeschwerdefÃ¼hrer gegenÃ¼ber seinem erwachsenen Sohn und dessen Familie keine UnterstÃ¼tzungspflicht hat, hÃ¤tte er, ginge man davon aus, dass der BeschwerdefÃ¼hrer, wie in seinem Herabsetzungsgesuch deklariert, tatsÃ¤chlich lediglich ein (Netto)Einkommen von Fr. 25'000.-- erzielt, einen fiktiven Marktmietzins als Einkommen anrechnen zu lassen. Bevor sein Sohn in besagter Wohnung wohnte, nahm der BeschwerdefÃ¼hrer einen monatlichen Mietzins von Fr. 1'550.-- (vgl. Urk. 20/15) ein, was einem Jahresmietzins von Fr. 18'600.-- entspricht. Im Jahr 2009 hatte er fÃ¼r diese Wohnung Hypothekarzinsen von Fr. 5'579.-- zu bezahlen (Urk. 20/36). Somit hÃ¤tte er sich einen Mietzins von mindestens Fr. 13'021.-- als Einkommen anrechnen zu lassen, womit bei der Existenzminimumsberechnung von EinkÃ¼nften von mindestens Fr. 38'021.-- auszugehen wÃ¤re.</w:t>
      </w:r>
    </w:p>
    <w:p>
      <w:r>
        <w:t>2.3Â Â Â Â  In Anwendung der Richtlinien fÃ¼r die Berechnung des betreibungsrechtlichen Existenzminimums des Obergerichts des Kantons ZÃ¼rich vom 16. September 2009 hat die Beschwerdegegnerin ein Existenzminimum von Fr. 35'137.-- ermittelt (Urk. 2 Anhang). Da der BeschwerdefÃ¼hrer in einer Wohngemeinschaft lebt, ist ihm zu Recht der Grundbetrag fÃ¼r Alleinstehende in Haushaltgemeinschaft von Fr. 13'200.-- pro Jahr angerechnet worden. Da der BeschwerdefÃ¼hrer nicht zu belegen vermag, dass er seine in Ghana lebende Ehefrau finanziell unterstÃ¼tzt, ist ihm fÃ¼r seine Ehefrau in der Existenzminimumsberechnung nichts anzurechnen.</w:t>
      </w:r>
    </w:p>
    <w:p>
      <w:r>
        <w:t>2.4Â Â Â Â  GemÃ¤ss konstanter Rechtsprechung des Bundesgerichts ist eine BerÃ¼cksichtigung von Schulden bei der Frage der Herabsetzung von persÃ¶nlichen BeitrÃ¤gen ausgeschlossen. Dies mit der BegrÃ¼ndung, dass es einer AushÃ¶hlung des konkursrechtlichen Privilegs von Art. 219 des Bundesgesetzes Ã¼ber Schuldbetreibung und Konkurs (SchKG) fÃ¼r AHV-Forderungen gleichkÃ¤me, wenn diese Forderungen zu den in die Bedarfsrechnung einzukalkulierenden Verpflichtungen des tÃ¤glichen Lebens gezÃ¤hlt wÃ¼rden (ZAK 1984 S. 172). Denn die BerÃ¼cksichtigung von Schulden hÃ¤tte die Wirkung, dass diese gegenÃ¼ber den Schulden an die AHV-Ausgleichskassen bevorzugt und die AHV-BeitrÃ¤ge diesen hintangestellt wÃ¼rden und nur zu bezahlen wÃ¤ren, wenn die Ã¼brigen Schulden der Beitragspflichtigen gedeckt sind.</w:t>
      </w:r>
    </w:p>
    <w:p>
      <w:r>
        <w:t>2.5Â Â Â Â  Zusammenfassend ist festzuhalten, dass bei anrechenbaren Ausgaben von Fr. 35'137.-- und mindestens anrechenbaren Einnahmen von Fr. 38'021.-- ein EinnahmenÃ¼berschuss Fr. 2'884.-- besteht.</w:t>
      </w:r>
    </w:p>
    <w:p>
      <w:r>
        <w:rPr>
          <w:b/>
        </w:rPr>
        <w:t>E. 3</w:t>
      </w:r>
    </w:p>
    <w:p>
      <w:r>
        <w:t>3.1Â Â Â Â  Der BeschwerdefÃ¼hrer betreibt als Inhaber einer Einzelfirma den Handel und die Verwaltung von Liegenschaften (Urk. 3/10). Als solcher weist er in den Liegenschaftenverzeichnissen Miteigentum (1/2-Anteil) an den Liegenschaften C.___, ZÃ¼rich, D.___, ZÃ¼rich, und E.___, ZÃ¼rich, aus. Daneben ist er EigentÃ¼mer einer Wohnung an der B.___, ZÃ¼rich, welche ihm aus dem Nachlass seines Vaters zugekommen ist (Urk. 20/12 RÃ¼ckseite). Bei dieser Eigentumswohnung handelt es sich demnach um persÃ¶nliches VermÃ¶gen. Hierauf lasten Hypothekarschulden in der HÃ¶he von Fr. 325'000.-- (Urk. 3/7). Der von der HypothekarglÃ¤ubigerin geschÃ¤tzte Verkehrswert der Wohnung betrÃ¤gt Fr. 500'000.-- (Urk. 7/20/27).</w:t>
      </w:r>
    </w:p>
    <w:p>
      <w:r>
        <w:t>3.2Â Â Â Â  Ausgehend von der VerkehrswertschÃ¤tzung der HypothekarglÃ¤ubigerin kann gemÃ¤ss den Angaben des BeschwerdefÃ¼hrers (vgl. Urk. 3/8) bei einem Verkauf der Wohnung mit einem VerkaufserlÃ¶s von Fr. 450'000.-- gerechnet werden. Hiervon abzuziehen sind die Grundpfandschulden im Betrag von Fr. 325'000.-- so dass ein BruttoerlÃ¶s von Fr. 125'000.-- resultieren wÃ¼rde. Von diesem BruttoerlÃ¶s sind GrundstÃ¼ckgewinnsteuern von Fr. 23'575.-- sowie HandÃ¤nderungssteuern von Fr. 2'500.-- und NotariatsgebÃ¼hren von Fr. 900.-- abzuziehen. Da der BeschwerdefÃ¼hrer selber mit GrundstÃ¼cken handelt, ist ihm der Verkauf der Privatliegenschaft ohne UnterstÃ¼tzung eines LiegenschaftenmÃ¤klers zumutbar, so dass keine MÃ¤klerkosten anfallen. Bei der Liegenschaft handelt es sich nicht um GeschÃ¤fts-, sondern um PrivatvermÃ¶gen, weshalb auf dem GrundstÃ¼ckgewinn auch keine Einkommenssteuern und SozialversicherungsbeitrÃ¤ge geschuldet sind. Somit kÃ¶nnte bei einem Verkauf der Eigentumswohnung ein NettoerlÃ¶s von gut Fr. 100'000.-- erzielt werden. Damit kÃ¶nnten die ausstehenden Beitragsforderungen - inklusive diejenigen, die im Kanton Nidwalden geschuldet sind - gedeckt werden.</w:t>
      </w:r>
    </w:p>
    <w:p>
      <w:r>
        <w:t>4.Â Â Â Â Â Â  Nach dem Dargelegten ist festzuhalten, dass die Voraussetzungen der Unzumutbarkeit zur Begleichung der Beitragsschuld zu verneinen ist. Der BeschwerdefÃ¼hrer hat daher die bei der Beschwerdegegnerin noch offenen BeitrÃ¤ge von Fr. 25'170.95 (vgl. Urk. 7/14) zu bezahlen. Damit ist die Beschwerde abzuweisen.</w:t>
      </w:r>
    </w:p>
    <w:p>
      <w:r>
        <w:t>Â Â Â Â Â Â Â Â  Mit diesem Entscheid in der Sache selbst wird das sinngemÃ¤sse Gesuch um vorsorgliche Massnahmen (Urk. 1 S. 2) gegenstandslos.</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