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AB.2010.00078 vom 31. Januar 2012</w:t>
      </w:r>
    </w:p>
    <w:p>
      <w:r>
        <w:t>ZH Sozialversicherungsgericht, 2012-01-31, DE</w:t>
      </w:r>
    </w:p>
    <w:p>
      <w:r>
        <w:rPr>
          <w:b/>
        </w:rPr>
        <w:t xml:space="preserve">Quelle: </w:t>
      </w:r>
      <w:r>
        <w:t>https://mcp.opencaselaw.ch/entscheid/zh_sozialversicherungsgericht_AB.2010.00078</w:t>
      </w:r>
    </w:p>
    <w:p>
      <w:r>
        <w:t>FR: ZH_SOZIALVERSICHERUNGSGERICHT AB.2010.00078 du 31 janvier 2012</w:t>
      </w:r>
    </w:p>
    <w:p>
      <w:r>
        <w:t>IT: ZH_SOZIALVERSICHERUNGSGERICHT AB.2010.00078 del 31 gennaio 2012</w:t>
      </w:r>
    </w:p>
    <w:p>
      <w:pPr>
        <w:pStyle w:val="Heading2"/>
      </w:pPr>
      <w:r>
        <w:t>Erwägungen</w:t>
      </w:r>
    </w:p>
    <w:p>
      <w:r>
        <w:rPr>
          <w:b/>
        </w:rPr>
        <w:t>E. 2</w:t>
      </w:r>
    </w:p>
    <w:p>
      <w:r>
        <w:t>2.1Â Â Â Â  Nach Art. 5 Abs. 1 und Art. 14 Abs. 1 des Bundesgesetzes Ã¼ber die Alters- und Hinterlassenenversicherung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GrundsÃ¤tzlich unterliegen nur EinkÃ¼nfte, die tatsÃ¤chlich geflossen sind, der Beitragspflicht (BGE 133 V 556 E. 4 S. 558).</w:t>
      </w:r>
    </w:p>
    <w:p>
      <w:r>
        <w:t>2.2Â Â Â Â  Zum massgebenden Lohn gehÃ¶ren gemÃ¤ss Art. 7 Abs. 2 lit. q der Verordnung Ã¼ber die Alters- und Hinterlassenenversicherung (AHVV) insbesondere Leistungen des Arbeitgebers bei Beendigung des ArbeitsverhÃ¤ltnisses, soweit sie nicht gemÃ¤ss Art. 8 bis (in der ab 1. Januar 2008 gÃ¼ltigen</w:t>
      </w:r>
    </w:p>
    <w:p>
      <w:r>
        <w:t>Fassung) oder Art. 8 ter AHVV vom massgebenden Lohn ausgenommen sind. GemÃ¤ss Art. 8 ter Abs. 1 lit. c AHVV, in der bis 31. Dezember 2007 gÃ¼ltigen Fassung, sind Leistungen des Arbeitgebers im Rahmen einer Vorruhestandsregelung vom massgebenden Lohn ausgenommen, soweit sie acht MonatslÃ¶hne nicht Ã¼bersteigen. GemÃ¤ss der seit 1. Januar 2008 gÃ¼ltigen Fassung von Art. 8 ter AHVV sind Leistungen des Arbeitgebers bei Entlassungen aus betrieblichen GrÃ¼nden bis zur HÃ¶he des doppelten Betrages der maximalen jÃ¤hrlichen Altersrente vom massgebenden Lohn ausgenommen (Abs. 1). Als betriebliche GrÃ¼nde gelten gemÃ¤ss Abs. 2 Betriebsschliessungen, -zusammenlegungen und -restrukturierungen. Eine Betriebsrestrukturierung liegt vor, wenn die Voraussetzungen nach Art. 53b Absatz 1 Buchstabe a oder b des Bundesgesetzes Ã¼ber die berufliche Alters-, Hinterlassenen- und Invalidenvorsorge (BVG) fÃ¼r eine Teilliquidation der Vorsorgeeinrichtung erfÃ¼llt sind (lit. a), oder im Falle einer durch Sozialplan geregelten kollektiven Entlassung (lit. b).</w:t>
      </w:r>
    </w:p>
    <w:p>
      <w:r>
        <w:rPr>
          <w:b/>
        </w:rPr>
        <w:t>E. 3</w:t>
      </w:r>
    </w:p>
    <w:p>
      <w:r>
        <w:t>3.1Â Â Â Â  Die Beschwerdegegnerin fÃ¼hrte zu ihrem Entscheid aus, die vorliegend in Frage stehenden Leistungen seien nicht reglementarisch, sondern freiwillig erfolgt. Auf die Leistungen bestehe somit kein einklagbarer Anspruch seitens der Arbeitnehmer. Nach der Rechtsprechung resultiere eine Beitragspflicht zu Lasten des effektiven Arbeitgebers, wenn die den Arbeitnehmenden von Dritten gewÃ¤hrten Zahlungen und Lohnbestandteile ihrer Natur nach als Arbeitgeberleistungen zu qualifizieren seien. Leistungen dieser Art seien auch diejenigen von patronalen Wohlfahrtsfonds. Ein gesetzlicher Ausnahmetatbestand bestehe nicht. Die bei der Arbeitgeberrevision festgestellten Gutschriften seien daher massgebender Lohn. Der Entscheid des Bundesgerichts, auf den sich die BeschwerdefÃ¼hrerin stÃ¼tze, mÃ¼sse als nicht abschliessend betrachtet werden. Massgebend fÃ¼r die Beitragspflicht seien die gesetzlichen Grundlagen (Urk. 2 S. 1, Urk. 7 S. 2).</w:t>
      </w:r>
    </w:p>
    <w:p>
      <w:r>
        <w:t>3.2Â Â Â Â  Die BeschwerdefÃ¼hrerin machte geltend, die Beschwerdegegnerin habe sich mit ihrem Entscheid ohne hinreichende BegrÃ¼ndung Ã¼ber die Rechtsprechung gemÃ¤ss Urteil des Bundesgerichts 9C_435/2008 vom 21. Oktober 2008 hinweggesetzt. Entscheidend sei, dass die nachtrÃ¤glich der Beitragspflicht unterstellten Leistungen nicht von der Arbeitgeberin, sondern von einer rechtlich selbstÃ¤ndigen Wohlfahrtsstiftung aus deren Mitteln erbracht worden sei. Aus dem Gesetz ergÃ¤ben sich keine Anhaltspunkte fÃ¼r die Annahme, beitragspflichtige Entgelte aus unselbstÃ¤ndiger ErwerbstÃ¤tigkeit lÃ¤gen auch dann vor, wenn sie von einer vom Arbeitgeber rechtlich wie tatsÃ¤chlich zu unterscheidenden Vorsorgeeinrichtung ausgerichtet worden seien. Von einem Missbrauch in dem Sinne, dass AbgangsentschÃ¤digungen Ã¼ber eine patronale Wohlfahrtseinrichtung beitragsfrei ausgerichtet wÃ¼rden, kÃ¶nne vorliegend nicht ausgegangen werden. Es handle sich vielmehr um Leistungen im Zusammenhang mit einem wirtschaftlich begrÃ¼ndeten Stellenabbau. Es habe kein Anlass bestanden, diese in Form von anwartschaftlichen AnsprÃ¼chen auszurichten. Mit der Vereinbarung Ã¼ber die Ausrichtung der Leistungen seien diese aber fÃ¼r die betreffenden Arbeitnehmenden gleichwohl klagbar geworden (Urk. 1 S. 3 ff. Ziff. 2 ff.).</w:t>
      </w:r>
    </w:p>
    <w:p>
      <w:r>
        <w:rPr>
          <w:b/>
        </w:rPr>
        <w:t>E. 4</w:t>
      </w:r>
    </w:p>
    <w:p>
      <w:r>
        <w:t>4.1Â Â Â Â  Die Wohlfahrtsstiftung der A.___ ist eine Stiftung mit eigener RechtspersÃ¶nlichkeit, deren Zweck die Vorsorge der Arbeitnehmer der Stifterfirma gegen die wirtschaftlichen Folgen von Alter, InvaliditÃ¤t und Tod ist (vgl. Urk. 3/3 S. 1 Art. 1 f.). Die von der Stiftung infolge vorzeitiger Pensionierung verschiedener Mitarbeiter und Mitarbeiterinnen der A.___ als Ãbergangsrente ausgerichteten Leistungen stammten somit nicht von der Beschwerdegegnerin als Arbeitgeberin. Es handelte sich, was unbestritten ist, nicht um reglementarische Leistungen im Sinne von Art. 6 Abs. 2 lit. h AHVV.</w:t>
      </w:r>
    </w:p>
    <w:p>
      <w:r>
        <w:t>4.2Â Â Â Â  In masslicher Hinsicht stehen die von der Wohlfahrtsstiftung der A.___ erbrachten Leistungen aufgrund der einzelnen vorliegenden Vereinbarungen mit den Mitarbeitenden (Urk. 3/4/1-13) und aufgrund der Ergebnisse der Arbeitgeberkontrolle (Urk. 3/2 S. 4-6) fest.</w:t>
      </w:r>
    </w:p>
    <w:p>
      <w:r>
        <w:t>4.3Â Â Â Â  Der Standpunkt der BeschwerdefÃ¼hrerin, es bestehe keine Beitragspflicht, da es sich nicht um Leistungen der Arbeitgeberin gehandelt habe, stÃ¼tzt sich auf das Urteil des Bundesgerichts 9C_435/2008 vom 21. Oktober 2008. Im Entscheid wurde ausgefÃ¼hrt, weder der Gesetzeswortlaut noch der Verordnungstext liessen Raum fÃ¼r die Annahme, beitragspflichtige Entgelte aus unselbstÃ¤ndiger ErwerbstÃ¤tigkeit lÃ¤gen auch dann vor, wenn sie nicht vom Arbeitgeber, sondern von einer Drittperson, namentlich von einer vom Arbeitgeber zu unterscheidenden Vorsorgeeinrichtung in der Gestalt eines patronalen Wohlfahrtsfonds erbracht werden (E. 3.2).</w:t>
      </w:r>
    </w:p>
    <w:p>
      <w:r>
        <w:t>4.4Â Â Â Â  Mit dem genannten Entscheid widersprach das Bundesgericht seiner bisherigen Praxis, wonach Leistungen, die nicht vom Arbeitgeber selber, sondern von seiner FÃ¼rsorgeeinrichtung erbracht wÃ¼rden, grundsÃ¤tzlich ebenfalls zum massgebenden Lohn zu zÃ¤hlen seien (EVGE 1952 S. 178; ZAK 1953 S. 458, AHI 1995 S. 147). Im Jahr 2011 hielt das Bundesgericht in BGE 137 V 321 erneut fest, Zuwendungen patronaler Wohlfahrtsfonds seien als Ermessensleistungen grundsÃ¤tzlich beitragspflichtig. In Urteil 9C_556/2010 vom 12. September 2011 fÃ¼hrte das Bundesgericht bestÃ¤tigend aus, es bestehe kein Grund, diese seit jeher gÃ¼ltige Rechtsprechung zu Ã¤ndern (E. 3.3).</w:t>
      </w:r>
    </w:p>
    <w:p>
      <w:r>
        <w:t>4.5Â Â Â Â  Da das Bundesgericht in den jÃ¼ngst ergangenen Entscheiden ausdrÃ¼cklich an der seit Jahrzehnten geÃ¼bten Praxis festgehalten hat, ist der Entscheid der Beschwerdegegnerin nicht zu beanstanden. Die in Frage stehenden Leistungen wurden von einer Vorsorgeeinrichtung der Arbeitgeberin erbracht. Sie unterstehen nach ausdrÃ¼cklich bestÃ¤tigter Praxis des Bundesgerichts, wie Leistungen der Arbeitgeberin selber, der Beitragspflicht. Die in einem Einzelfall vertretene gegenteilige Auffassung des Bundesgerichts vermag vorliegend keinen anderslautenden Entscheid zu rechtfertigen, zumal das Bundesgericht hieran explizit nicht mehr festhielt. Gesetzliche AusnahmegrÃ¼nde im Sinne von Art. 8 ter AHVV liegen nicht vor, weder mit Bezug auf die bis 31. Dezember 2007 gÃ¼ltige Fassung, noch mit Bezug auf die seither geltende Regelung. In masslicher Hinsicht erfolgten zu Recht keine EinwÃ¤nde.</w:t>
      </w:r>
    </w:p>
    <w:p>
      <w:r>
        <w:t>Â Â Â Â Â Â Â Â  Nach dem Gesagten erweist sich die Beschwerde als unbegrÃ¼ndet und ist demgemÃ¤ss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Bruno Pellegrini</w:t>
      </w:r>
    </w:p>
    <w:p>
      <w:r>
        <w:t>- AGRAPI-Ausgleichskasse der graphischen und papierverarbeitenden Industrie der Schweiz</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