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AB.2010.00072 vom 20. Dezember 2011</w:t>
      </w:r>
    </w:p>
    <w:p>
      <w:r>
        <w:t>ZH Sozialversicherungsgericht, 2011-12-20, DE</w:t>
      </w:r>
    </w:p>
    <w:p>
      <w:r>
        <w:rPr>
          <w:b/>
        </w:rPr>
        <w:t xml:space="preserve">Quelle: </w:t>
      </w:r>
      <w:r>
        <w:t>https://mcp.opencaselaw.ch/entscheid/zh_sozialversicherungsgericht_AB.2010.00072</w:t>
      </w:r>
    </w:p>
    <w:p>
      <w:r>
        <w:t>FR: ZH_SOZIALVERSICHERUNGSGERICHT AB.2010.00072 du 20 décembre 2011</w:t>
      </w:r>
    </w:p>
    <w:p>
      <w:r>
        <w:t>IT: ZH_SOZIALVERSICHERUNGSGERICHT AB.2010.00072 del 20 dicembre 2011</w:t>
      </w:r>
    </w:p>
    <w:p>
      <w:pPr>
        <w:pStyle w:val="Heading2"/>
      </w:pPr>
      <w:r>
        <w:t>Erwägungen</w:t>
      </w:r>
    </w:p>
    <w:p>
      <w:r>
        <w:rPr>
          <w:b/>
        </w:rPr>
        <w:t>E. 1</w:t>
      </w:r>
    </w:p>
    <w:p>
      <w:r>
        <w:t>1.1Â Â Â Â  Das Abkommen zwischen der Schweizerischen Eidgenossenschaft einerseits und der EuropÃ¤ischen Gemeinschaft und ihren Mitgliedstaaten andererseits Ã¼ber die FreizÃ¼gigkeit (FZA) ist am 1. Juni 2002 in Kraft getreten. Es fragt sich, ob dieses Abkommen, insbesondere sein Anhang II, der die Koordinierung der Systeme der sozialen Sicherheit regelt, im vorliegenden Verfahren zu berÃ¼cksichtigen ist (BGE 128 V 315 Erw. 1) und ob der zu beurteilende Sachverhalt in seinen Anwendungsbereich fÃ¤llt.</w:t>
      </w:r>
    </w:p>
    <w:p>
      <w:r>
        <w:t>1.2Â Â Â Â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(nachfolgend: Verordnung Nr. 574/72), oder gleichwertige Vorschriften an. Der am 1. Juni 2002 in Kraft getretene neue Art. 153a des Bundesgesetzes Ã¼ber die Alters- und Hinterlassenenversicherung (AHVG) verweist in lit. a auf diese beiden Koordinierungsverordnungen.</w:t>
      </w:r>
    </w:p>
    <w:p>
      <w:r>
        <w:t>1.3Â Â Â Â  Der BeschwerdefÃ¼hrer erreichte das Alter fÃ¼r den Rentenbezug am 1. April 2010 und damit nach In-Kraft-Treten des FZA am 1. Juni 2002. Auch die streitige VerfÃ¼gung und der Einspracheentscheid wurden nach diesem Datum erlassen. Deshalb sind das Abkommen und die Koordinierungsverordnungen in zeitlicher Hinsicht anwendbar. Sie sind auf den BeschwerdefÃ¼hrer in persÃ¶nlicher Hinsicht anwendbar, weil er als Arbeitnehmer gilt, der StaatsangehÃ¶riger eines Mitgliedstaats ist und fÃ¼r ihn die Rechtsvorschriften eines oder mehrerer Mitgliedstaaten gelten oder galten (Art. 2 Abs. 1 Verordnung Nr. 1408/71). Auch der sachliche Anwendungsbereich ist vorliegend gegeben, da die Verordnung Nr. 1408/71 fÃ¼r alle Rechtsvorschriften Ã¼ber Zweige der sozialen Sicherheit gilt, die Leistungen bei Alter betreffen (Art. 4 Abs. 1 lit. c Verordnung Nr. 1408/71).</w:t>
      </w:r>
    </w:p>
    <w:p>
      <w:r>
        <w:rPr>
          <w:b/>
        </w:rPr>
        <w:t>E. 2</w:t>
      </w:r>
    </w:p>
    <w:p>
      <w:r>
        <w:t>2.1Â Â Â Â  Nach Art. 8 lit. c FZA regeln die Vertragsparteien die Koordinierung der Systeme der sozialen Sicherheit gemÃ¤ss Anhang II, um die Zusammenrechnung aller nach den verschiedenen nationalen Rechtsvorschriften berÃ¼cksichtigten Versicherungszeiten fÃ¼r den Erwerb und die Aufrechterhaltung des Leistungsanspruchs sowie fÃ¼r die Berechnung der Leistungen zu gewÃ¤hrleisten.</w:t>
      </w:r>
    </w:p>
    <w:p>
      <w:r>
        <w:t>2.2Â Â Â Â  Auf Grund von Art. 46 Abs. 1 Verordnung Nr. 1408/71 hat, falls - wie im vorliegenden Fall - die Voraussetzungen fÃ¼r den Leistungsanspruch nach den Rechtsvorschriften eines Mitgliedstaates auch ohne BerÃ¼cksichtigung von Versicherungszeiten anderer Mitgliedstaaten gemÃ¤ss Art. 45 und des Art. 40 Abs. 3 Verordnung Nr. 1408/71 erfÃ¼llt sind, eine Vergleichsberechnung zu erfolgen: Zum einen ist die Rente allein nach innerstaatlichem Rentenrecht, d.h. vor allem nur unter BerÃ¼cksichtigung der nach inlÃ¤ndischem Rentenrecht anrechenbaren Zeiten, zu berechnen (Art. 46 Abs. 1 lit. a Ziff. i Verordnung Nr. 1408/71, sog. selbststÃ¤ndige Leistung: Rolf Schuler, in: Maximilian Fuchs [Hrsg.], Kommentar zum EuropÃ¤ischen Sozialrecht, Nr. 7 ff. zu Art. 46). Zum andern ist die Rente gemeinschaftsrechtlich nach Art. 46 Abs. 2 Verordnung Nr. 1408/71 zu berechnen (Art. 46 Abs. 1 lit. a Ziff. ii Verordnung Nr. 1408/71). Danach findet bei Beteiligung von zwei oder mehreren Staaten ein Totalisierungs- und Proratisierungsverfahren statt, auf Grund dessen die HÃ¶he des Rentenbetrags jedes Staates im VerhÃ¤ltnis zwischen den dort zurÃ¼ckgelegten Versicherungszeiten und der Gesamtheit der in den verschiedenen Staaten zurÃ¼ckgelegten Versicherungszeiten festgesetzt wird (Botschaft vom 23. Juni 1999 zur Genehmigung der sektoriellen Abkommen zwischen der Schweiz und der EG, BBl 1999 VII 6356, 6362 ff.; Roland A. MÃ¼ller, Soziale Sicherheit, in: Daniel ThÃ¼rer/Rolf H. Weber/Roger ZÃ¤ch [Hrsg.], Bilaterale VertrÃ¤ge Schweiz - EG, S. 165). WÃ¤hrend die nach Art. 46 Abs. 2 lit. a Verordnung Nr. 1408/71 durchzufÃ¼hrende Berechnung darauf abzielt, dem Arbeitnehmer den hÃ¶chsten theoretischen Betrag zu sichern, den er beanspruchen kÃ¶nnte, wenn alle seine Versicherungszeiten nur in dem betreffenden Staat zurÃ¼ckgelegt worden wÃ¤ren, hat die nach lit. b desselben Absatzes durchzufÃ¼hrende Berechnung nur den Zweck, die jeweilige Last der Leistungen nach dem VerhÃ¤ltnis der Dauer der in jedem dieser Mitgliedstaaten vor Eintritt des Versicherungsfalls zurÃ¼ckgelegten Versicherungszeiten auf die TrÃ¤ger der beteiligten Mitgliedstaaten zu verteilen (Urteil des Gerichtshofes der EuropÃ¤ischen Gemeinschaften [nachfolgend: EuGH] vom 26. Juni 1980 in der Rechtssache 793-79, Menzies, Slg. 1980 S. 2085; zur Bedeutung der EuGH-Rechtsprechung fÃ¼r die schweizerischen Gerichte vgl. Art. 16 Abs. 2 FZA, wonach, soweit fÃ¼r die Anwendung dieses Abkommens Begriffe des Gemeinschaftsrechts herangezogen werden, hierfÃ¼r die einschlÃ¤gige Rechtsprechung des EuGH vor dem Zeitpunkt der Unterzeichnung [21. Juni 1999] berÃ¼cksichtigt wird).</w:t>
      </w:r>
    </w:p>
    <w:p>
      <w:r>
        <w:t>2.3Â Â Â Â  GemÃ¤ss Art. 46 Abs. 1 lit. b Verordnung Nr. 1408/71 kann auf die Berechnung nach der Totalisierungs- und Proratisierungsmethode verzichtet werden, wenn die Berechnung allein nach den nationalen Rechtsvorschriften zum gleichen oder zu einem besseren Ergebnis fÃ¼hrt. Anhang IV, Teil C, der Verordnung Nr. 1408/71 zÃ¤hlt die FÃ¤lle im Sinne von Art. 46 Abs. 1 lit. b der Verordnung auf, in denen auf die Berechnung der Leistung gemÃ¤ss Art. 46 Abs. 2 der Verordnung verzichtet werden kann.</w:t>
      </w:r>
    </w:p>
    <w:p>
      <w:r>
        <w:t>2.4Â Â Â Â  FÃ¼r die Schweiz ist die ergÃ¤nzende Bestimmung von Anhang II, Abschnitt A, Ziff. 1 lit. m FZA massgebend, wonach alle AntrÃ¤ge auf Alters-, Hinterlassenen- und Invalidenrenten des Grundsystems sowie auf Altersrenten des Systems der beruflichen Vorsorge als solche FÃ¤lle gelten, in denen auf die Berechnung der Leistung gemÃ¤ss Art. 46 Abs. 2 der Verordnung Nr. 1408/71 verzichtet werden kann. Die Schweiz konnte die autonome Rentenberechnung beibehalten, da sie nicht gegen den EU-Grundsatz verstÃ¶sst, wonach ein nach den nationalen Vorschriften errechneter Betrag nicht kleiner sein darf als der Betrag, der sich aus der Zusammenrechnung der Versicherungszeiten und der Pro-Rata-Methode ergibt. Daher war nur eine Anpassung in der Aufwertung der Versicherungszeiten vor 1973 nÃ¶tig (mit entsprechender Anpassung von Art. 52 der Verordnung Ã¼ber die Alters- und Hinterlassenenversicherung, AHVV), um eine lineare Rentenberechnung zu gewÃ¤hrleisten (Alessandra Prinz, Auswirkungen des FreizÃ¼gigkeitsabkommens auf die AHV- und IV-Leistungen, CHSS 2/2002 S. 81; JÃ¼rg BrechbÃ¼hl, Die Auswirkungen des Abkommens auf den Leistungsbereich der ersten und der zweiten SÃ¤ule, in: Das Personenverkehrsabkommen mit der EU und seine Auswirkungen auf die soziale Sicherheit der Schweiz, Bern 2001, S. 111 f.; Roland A. MÃ¼ller, a. a. O., S. 165 f.).</w:t>
      </w:r>
    </w:p>
    <w:p>
      <w:r>
        <w:t>2.5Â Â Â Â  Auch wenn der BeschwerdefÃ¼hrer in den Niederlanden Versicherungszeiten zurÃ¼ckgelegt hat, so sind diese bei der Berechnung der schweizerischen AHV-Rente nicht mitzuberÃ¼cksichtigen. Keine Vorschrift auf nationaler oder internationaler Ebene garantiert, dass eine Vollrente unbeachtet einer durch Landesabwesenheit bedingten Verminderung der inlÃ¤ndischen Versicherungszeiten zugesprochen werden kann. Dass die nationalen Stellen bei der Berechnung des von ihnen zu zahlenden Rentenbetrags die in einem anderen Mitgliedstaat zurÃ¼ckgelegten Versicherungszeiten nicht berÃ¼cksichtigen, ist vielmehr Teil der Konzeption der Verordnung Nr. 1408/71, die eigenstÃ¤ndige Systeme hat bestehen lassen, die eigenstÃ¤ndige Forderungen gegen eigenstÃ¤ndige TrÃ¤ger gewÃ¤hren, gegen die dem Leistungsberechtigten unmittelbare AnsprÃ¼che zustehen (BGE 130 V 51 mit Hinweisen).</w:t>
      </w:r>
    </w:p>
    <w:p>
      <w:r>
        <w:rPr>
          <w:b/>
        </w:rPr>
        <w:t>E. 3</w:t>
      </w:r>
    </w:p>
    <w:p>
      <w:r>
        <w:t>3.1Â Â Â Â  Die ordentlichen Renten der Alters- und Hinterlassenenversicherung (AHV) und der Invalidenversicherung (IV) gelangen als Vollrenten oder Teilrenten zur Ausrichtung, wobei Anspruch auf die volle Rente besteht, wenn die Beitragsdauer vollstÃ¤ndig ist (Art. 29 Abs. 2 des Bundesgesetzes Ã¼ber die Alters- und Hinterlassenenversicherung, AHVG). Die Beitragsdauer ist vollstÃ¤ndig, wenn eine Person gleich viele Beitragsjahre aufweist wie ihr Jahrgang (Art. 29 ter Abs. 1 AHVG), wobei gemÃ¤ss Art. 29 ter Abs. 2 AHVG als Beitragsjahre Zeiten gelten, in welchen eine Person BeitrÃ¤ge geleistet hat (lit. a), in welchen der Ehegatte gemÃ¤ss Artikel 3 Absatz 3 AHVG mindestens den doppelten Mindestbeitrag entrichtet hat (lit. b) oder fÃ¼r die Erziehungs- oder Betreuungsgutschriften angerechnet werden kÃ¶nnen (lit. c). Bei unvollstÃ¤ndiger Beitragsdauer besteht Anspruch auf eine Teilrente, entsprechend dem gerundeten VerhÃ¤ltnis zwischen den vollen Beitragsjahren der versicherten Person und denjenigen ihres Jahrganges (Art. 38 Abs. 2 AHVG).</w:t>
      </w:r>
    </w:p>
    <w:p>
      <w:r>
        <w:t>3.2Â Â Â Â  Ist die Beitragsdauer im Sinne von Artikel 29 ter AHVG unvollstÃ¤ndig, so werden Beitragszeiten, die vor dem 1. Januar nach Vollendung des 20. Altersjahres zurÃ¼ckgelegt wurden, zur AuffÃ¼llung spÃ¤terer BeitragslÃ¼cken angerechnet (Art. 52b AHVV). Zur AuffÃ¼llung von BeitragslÃ¼cken kÃ¶nnen Ã¼berdies Beitragszeiten zwischen dem 31. Dezember vor dem Eintritt des Versicherungsfalles und der Entstehung des Rentenanspruchs herangezogen werden, wobei die in diesem Zeitraum erzielten Erwerbseinkommen bei der Rentenberechnung nicht berÃ¼cksichtigt werden (Art. 52c AHVV). FÃ¼r fehlende Beitragsjahre vor dem 1. Januar 1979 werden einer Person, welche nach Artikel 1a oder 2 AHVG versichert war oder sich hÃ¤tte versichern kÃ¶nnen, folgende Beitragsjahre zusÃ¤tzlich angerechnet: Bei vollen Beitragsjahren der versicherten Person von 20 bis 26 bis zu einem Beitragsjahr, bei vollen Beitragsjahren von 27 bis 33 Jahren bis zu zwei Beitragsjahre und ab 34 vollen Beitragsjahren bis zu drei Beitragsjahre (Art. 52d AHVV).</w:t>
      </w:r>
    </w:p>
    <w:p>
      <w:r>
        <w:t>3.3Â Â Â Â  Der erstinstanzliche Sozialversicherungsprozess ist vom Untersuchungsgrundsatz beherrscht (Art. 61 lit. c ATSG). Danach hat das Gericht von Amtes wegen fÃ¼r die richtige und vollstÃ¤ndige AbklÃ¤rung des rechtserheblichen Sachverhaltes zu sorgen. Dieser Grundsatz gilt indessen nicht uneingeschrÃ¤nkt; er findet sein Korrelat in den Mitwirkungspflichten der Parteien (BGE 125 V 193 E. 2 S. 195;Â  122 V 157 E. 1a S. 158; vgl. BGE 130 I 180 E. 3.2 S. 183).</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w:t>
      </w:r>
    </w:p>
    <w:p>
      <w:r>
        <w:rPr>
          <w:b/>
        </w:rPr>
        <w:t>E. 4</w:t>
      </w:r>
    </w:p>
    <w:p>
      <w:r>
        <w:t>4.1Â Â Â Â  Vorab ist zu prÃ¼fen, ob dem BeschwerdefÃ¼hrer Beitragsmonate aus Jugendjahren anzurechnen sind.</w:t>
      </w:r>
    </w:p>
    <w:p>
      <w:r>
        <w:t>4.2Â Â Â Â  Der BeschwerdefÃ¼hrer war bis 31. Dezember 1962 von der Beitragspflicht befreit (vgl. Art. 3 Abs. 2 lit. a AHVG). Die Quittungen, welche belegen, dass er in den Jahren 1961 und 1962 von der Standesbuchhaltung GraubÃ¼nden Lohnzahlungen empfangen hat, betreffen den Zeitraum vor seiner Beitragspflicht. Selbst wenn ihm zumindest teilweise der Arbeitnehmeranteil der BeitrÃ¤ge vom Lohn abgezogen worden ist, kÃ¶nnen die Monate, in denen er als Jugendlicher vor Erreichen der Beitragspflicht einer ErwerbstÃ¤tigkeit nachgegangen ist, nicht zur LÃ¼ckenfÃ¼llung herangezogen werden.</w:t>
      </w:r>
    </w:p>
    <w:p>
      <w:r>
        <w:t>Â Â Â Â Â Â Â Â  Dass der BeschwerdefÃ¼hrer in den folgenden Jahren weiterhin fÃ¼r das G.___ gearbeitet hat, kann er nicht belegen. Die AbklÃ¤rungen des Gerichts bei der AHV-Ausgleichskasse GraubÃ¼nden haben ergeben, dass fÃ¼r ihn bis und mit 1966 von der Standesbuchhaltung Chur keine AHV-BeitrÃ¤ge abgerechnet worden sind (Urk. 26).</w:t>
      </w:r>
    </w:p>
    <w:p>
      <w:r>
        <w:t>Â Â Â Â Â Â Â Â  Was seine TÃ¤tigkeit im Jahr 1964 als Stagaire in Genf betrifft, vermag der BeschwerdefÃ¼hrer weder zu belegen, dass er dafÃ¼r Lohn bezogen hat, noch wer ihm einen solchen ausbezahlt haben soll. Es kann nicht Aufgabe des Gerichts sein, bei sÃ¤mtlichen Ausgleichskassen nach mÃ¶glichen Beitragszahlungen fÃ¼r den BeschwerdefÃ¼hrer nachzuforschen.</w:t>
      </w:r>
    </w:p>
    <w:p>
      <w:r>
        <w:t>4.3Â Â Â Â  Zusammenfassend kÃ¶nnen dem BeschwerdefÃ¼hrer keine Beitragsmonate aus den Jugendjahren (zwischen 1963 bis und mit 1965) angerechnet werden.</w:t>
      </w:r>
    </w:p>
    <w:p>
      <w:r>
        <w:rPr>
          <w:b/>
        </w:rPr>
        <w:t>E. 5</w:t>
      </w:r>
    </w:p>
    <w:p>
      <w:r>
        <w:t>5.1Â Â Â Â  GemÃ¤ss Art. 1 Abs. 1 lit. a AHVG in der bis 31. Dezember 1996 gÃ¼ltig gewesenen Fassung sind unter anderem die natÃ¼rlichen Personen, die in der Schweiz ihren zivilrechtlichen Wohnsitz haben, nach Massgabe dieses Gesetzes versichert. Der Wohnsitz einer Person befindet sich an dem Orte, wo sie sich mit der Absicht dauernden Verbleibens aufhÃ¤lt (Art. 23 Abs. 1 des Schweizerischen Zivilgesetzbuches, ZGB).</w:t>
      </w:r>
    </w:p>
    <w:p>
      <w:r>
        <w:t>5.2Â Â Â Â  Im Ausland niedergelassene Schweizer BÃ¼rger, die aus der obligatorischen Versicherung ausscheiden, kÃ¶nnen die Versicherung ohne RÃ¼cksicht auf ihr Alter freiwillig weiterfÃ¼hren (Art. 2 Abs. 2 AHVG in der bis 31. Dezember 2000 gÃ¼ltig gewesenen Fassung).</w:t>
      </w:r>
    </w:p>
    <w:p>
      <w:r>
        <w:t>Â Â Â Â Â Â Â Â  Die freiwillige Versicherung beginnt mit dem ersten Tag des der BeitrittserklÃ¤rung folgenden Monates (Art. 7 Abs. 2 erster Halbsatz der Verordnung Ã¼ber die freiwillige Alters-, Hinterlassenen- und Invalidenversicherung fÃ¼r Auslandschweizer, VFV, in der bis 31. MÃ¤rz 2006 gÃ¼ltig gewesenen Fassung). Laut Art. 10 VFV in der bis 31. Dezember 2001 gÃ¼ltig gewesenen Fassung kÃ¶nnen Auslandschweizer ohne RÃ¼cksicht auf ihr Alter innert Jahresfrist seit Wegfall der Voraussetzungen fÃ¼r die obligatorische Versicherung den Beitritt zur freiwilligen Versicherung erklÃ¤ren (Abs. 1). Die freiwillige Versicherung erfolgt rÃ¼ckwirkend auf den Zeitpunkt des Ausscheidens aus der obligatorischen Versicherung; bei FortfÃ¼hrung der freiwilligen Versicherung wird diese nicht unterbrochen (Abs. 3).</w:t>
      </w:r>
    </w:p>
    <w:p>
      <w:r>
        <w:t>5.3Â Â Â Â  Dem BeschwerdefÃ¼hrer wurde mit Schreiben vom 19. April 1978 (Urk. 3/6) von der Technischen Hochschule H.___ (Niederlande) eine auf 12 Monate befristete Forschungsstelle ("research fellowship") angeboten. Es wurde ihm empfohlen, sich bei der NiederlÃ¤ndischen Botschaft um eine Bewilligung fÃ¼r einen provisorischen Aufenthalt ("provisional stay") zu kÃ¼mmern, sollte er das Stellenangebot annehmen wollen. Der BeschwerdefÃ¼hrer akzeptierte das Angebot und nahm die Arbeit am 1. September 1978 auf. Nach Ablauf eines Jahres wurde er fÃ¼r ein weiteres Jahr als wissenschaftlicher Beamter an der Technischen Hochschule H.___ beschÃ¤ftigt (vgl. Urk. 3/7). Erst nach Ablauf der befristeten Stelle als Mitarbeiter in der Forschung meldete er sich bei der freiwilligen Versicherung an (BeitrittserklÃ¤rung vom 26. Oktober 1979; vgl. Urk. 3/11).</w:t>
      </w:r>
    </w:p>
    <w:p>
      <w:r>
        <w:t>Â Â Â Â Â Â Â Â  Angesichts der Ã¤usseren UmstÃ¤nde - der BeschwerdefÃ¼hrer war 33 Jahre alt, ledig und kinderlos - sprechen keinerlei Indizien dafÃ¼r, dass er die Forschungsstelle mit der Absicht des dauernden Verbleibens in den Niederlanden angetreten hatte. Ein Indiz dafÃ¼r, dass er im Gegenteil nur vorÃ¼bergehend bleiben wollte, ist in der Tatsache zu erblicken, dass er sich nicht sofort, sondern erst nach Ablauf der befristeten Stelle bei der freiwilligen Versicherung angemeldet hatte. HÃ¤tte er nÃ¤mlich von Anfang an Wohnsitz in den Niederlanden nehmen wollen, hÃ¤tte fÃ¼r ihn keinerlei Anlass dazu bestanden, mit der Anmeldung fÃ¼r die freiwillige Versicherung zuzuwarten. Ein weiteres Indiz fÃ¼r eine erst spÃ¤tere Wohnsitznahme besteht darin, dass er erst per 27. August 1979 ins Personenregister aufgenommen wurde (vgl. Urk. 15/3).</w:t>
      </w:r>
    </w:p>
    <w:p>
      <w:r>
        <w:t>5.4Â Â Â Â  Zusammenfassend muss somit davon ausgegangen werden, dass der BeschwerdefÃ¼hrer frÃ¼hestens seit der Aufnahme ins Einwohnerregister am 27. August 1979 Wohnsitz in den Niederlanden genommen hat und er bis zum Ende seiner Lohnzahlung in der Schweiz per Ende Oktober 1978 in der Schweiz obligatorisch versichert war. Mit der ErklÃ¤rung vom 26. Oktober 1979 hat er innerhalb der Jahresfrist seit Wegfall der Voraussetzungen fÃ¼r die obligatorische Versicherung den Beitritt zur freiwilligen Versicherung erklÃ¤rt, weshalb er per 1. November 1978 hÃ¤tte in die freiwillige Versicherung aufgenommen werden kÃ¶nnen. Da er indessen erst ab 1. November 1978 in die freiwillige Versicherung aufgenommen worden war und er von November 1978 bis Ende August 1979 keine BeitrÃ¤ge geleistet hat, ist ihm eine BeitragslÃ¼cke von 10 Monaten entstanden. Die Monate November und Dezember 1978 konnten mit Beitragsmonaten i.S.v. Art. 52d AHVV und die Monate August bis Oktober 1979 mit Beitragsmonaten i.S.v. Art. 52 c AHVV aufgefÃ¼llt werden (vgl. E. 3.2), so dass eine BeitragslÃ¼cke von 7 Monaten bleibt.</w:t>
      </w:r>
    </w:p>
    <w:p>
      <w:r>
        <w:rPr>
          <w:b/>
        </w:rPr>
        <w:t>E. 6</w:t>
      </w:r>
    </w:p>
    <w:p>
      <w:r>
        <w:t>6.1Â Â Â Â  Der BeschwerdefÃ¼hrer weist eine Beitragsdauer von 43 Jahren und 5 Monaten auf, wÃ¤hrend sein Jahrgang 44 Jahre aufweist. Damit ist die Beitragsdauer nicht vollstÃ¤ndig.</w:t>
      </w:r>
    </w:p>
    <w:p>
      <w:r>
        <w:t>6.2Â Â Â Â  GemÃ¤ss Art. 38 AHVG entspricht die Teilrente einem Bruchteil der gemÃ¤ss den Art. 34 bis 37 zu ermittelnden Vollrente (Abs. 1). Bei der Berechnung des Bruchteils werden das VerhÃ¤ltnis zwischen den vollen Beitragsjahren des Versicherten zu denjenigen seines Jahrganges sowie die eingetretenen VerÃ¤nderungen der BeitragsansÃ¤tze berÃ¼cksichtigt (Abs. 2). Der Bundesrat erlÃ¤sst nÃ¤here Vorschriften Ã¼ber die Abstufung der Renten (Abs. 3).</w:t>
      </w:r>
    </w:p>
    <w:p>
      <w:r>
        <w:t>Â Â Â Â Â Â Â Â  Die Teilrente betrÃ¤gt 97,73 % der Vollrente bei einem VerhÃ¤ltnis zwischen den vollen Beitragsjahren des Versicherten und denen seines Jahrgangs in Prozenten von mindestens 95,46 aber weniger als 97,73 (Rentenskala 43) und 100,00 % bei einem VerhÃ¤ltnis in Prozenten von mindestens 97,73 aber weniger als 100 (Art. 52 Abs. 1 AHVV). BetrÃ¤gt das VerhÃ¤ltnis zwischen den vollen Beitragsjahren des Versicherten und denen seines Jahrganges mindestens 97,73 Prozent, so wird die Vollrente gewÃ¤hrt (Art. 52 Abs. 2 AHVV). Das Bundesgericht hat in BGE 108 V 113 E. 3c entschieden, dass Art. 38 Abs. 3 AHVG eine hinreichende gesetzliche Grundlage fÃ¼r die EinfÃ¼hrung eines neuen Teilrentensystems bildete und dass die in Art. 52 AHVV diesbezÃ¼glich getroffene LÃ¶sung bundesrechtskonform ist.</w:t>
      </w:r>
    </w:p>
    <w:p>
      <w:r>
        <w:t>6.3Â Â Â Â  Das VerhÃ¤ltnis der vollen 43 Beitragsjahre zu denen seines Jahrgangs von 44 Jahren betrÃ¤gt 97,72 %. Es ist dem BeschwerdefÃ¼hrer darin beizupflichten, dass ohne mathematische Rundung das VerhÃ¤ltnis von mindestens 97,73 % nur zu erreichen ist, wenn keine BeitragslÃ¼cken bestehen. Dass dies vom Gesetzgeber so gewollt ist, lÃ¤sst sich aus Art 29 Abs. 2 AHVG schliessen, wonach eine Vollrente nur an Versicherte mit vollstÃ¤ndiger Beitragsdauer (lit. a) und eine Teilrente an solche mit unvollstÃ¤ndiger Beitragsdauer (lit. b) ausgerichtet wird. FÃ¼r eine mathematischen Rundung des VerhÃ¤ltnisses der 43 zu 44 Beitragsjahre auf 97,73 % bleibt damit kein Raum.</w:t>
      </w:r>
    </w:p>
    <w:p>
      <w:r>
        <w:rPr>
          <w:b/>
        </w:rPr>
        <w:t>E. 7</w:t>
      </w:r>
    </w:p>
    <w:p>
      <w:r>
        <w:t>7.1Â Â Â Â  Abgeleitet aus dem Grundsatz von Treu und Glauben (Art. 9 BV), welcher den BÃ¼rger in seinem berechtigten Vertrauen auf behÃ¶rdliches Verhalten schÃ¼tzt, kÃ¶nnen falsche AuskÃ¼nfte von VerwaltungsbehÃ¶rden unter bestimmten Voraussetzungen eine vom materiellen Recht abweichende Behandlung der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Auskunfterteilung keine Ãnderung erfahren hat (BGE 131 II 627 E. 6.1, 129 I 161 E. 4.1, 126 II 377 E. 3a, 122 II 113 E. 3b/cc, 121 V 65 E. 2a; RKUV 2000 Nr. KV 126 S. 223).</w:t>
      </w:r>
    </w:p>
    <w:p>
      <w:r>
        <w:t>Â Â Â Â Â Â Â Â  Als Dispositionen in diesem Sinne gelten nach konstanter Rechtsprechung auch Unterlassungen. Erforderlich ist, dass die Auskunft fÃ¼r die darauf folgende Unterlassung ursÃ¤chlich war. Ein solcher Kausalzusammenhang ist gegeben, wenn angenommen werden kann, die versicherte Person hÃ¤tte sich ohne die fehlerhafte Auskunft anders verhalten. An den Beweis des Kausalzusammenhangs zwischen Auskunft und Disposition bzw. Unterlassung werden nicht allzu strenge Anforderungen gestellt. Denn bereits aus dem Umstand, dass eine versicherte Person Erkundigungen einholt, erwÃ¤chst eine natÃ¼rliche Vermutung dafÃ¼r, dass er im Falle eines negativen Entscheides ein anderes Vorgehen gewÃ¤hlt hÃ¤tte. Der erforderliche KausalitÃ¤tsbeweis darf deshalb schon als geleistet gelten, wenn es aufgrund der allgemeinen Lebenserfahrung als glaubhaft erscheint, dass sich die versicherte Person ohne die fragliche Auskunft anders verhalten hÃ¤tte (BGE 121 V 65 E. 2b mit Hinweisen).</w:t>
      </w:r>
    </w:p>
    <w:p>
      <w:r>
        <w:t>7.2Â Â Â Â  Nachdem dem BeschwerdefÃ¼hrer mit Schreiben vom 1. Februar 1980 (Urk. 3/12) durch das Generalkonsulat Rotterdam mitgeteilt worden war, dass er mit Wirkung ab 1. November 1979 in die freiwillige Versicherung aufgenommen worden sei, hat sich dieser gemÃ¤ss eigenhÃ¤ndiger Notiz auf dem Schreiben am 1. MÃ¤rz 1980 mit dem Generalkonsulat in Rotterdam telefonisch in Verbindung gesetzt und mitgeteilt, dass er nun, aufgrund der Aufnahme in die freiwillige Versicherung per 1. November 1979 ein Beitragsjahr (1. November 1978 bis 1. November 1979) "verloren" habe. Dabei hat er vom Generalkonsulat die Auskunft erhalten, dass eine BeitragslÃ¼cke von einem Jahr keine RentenkÃ¼rzung zur Folge habe, was aufgrund des am 1. Januar 1979 in Kraft getretenen Art. 52 Abs. 2 AHVV falsch war.</w:t>
      </w:r>
    </w:p>
    <w:p>
      <w:r>
        <w:rPr>
          <w:b/>
        </w:rPr>
        <w:t>E. 7.3</w:t>
      </w:r>
    </w:p>
    <w:p>
      <w:r>
        <w:t>7.3.1Â Â  GemÃ¤ss konstanter Rechtsprechung (ZAK 1990 S. 436 Erw. 3d mit Hinweisen) sind schweizerische Auslandvertretungen zwar nicht verpflichtet, aber doch befugt, die Auslandschweizer Ã¼ber die BeitrittsmÃ¶glichkeiten und die Auswirkungen der freiwilligen Versicherung zu orientieren. Machen sie indessen von dieser Befugnis Gebrauch, sind sie gehalten, die Auslandschweizer richtig zu beraten und Ã¼ber die BeitrittsmÃ¶glichkeiten zur freiwilligen Versicherung zu informieren. Da ein Auslandschweizer praktisch ausschliesslich auf die Auslandvertretung angewiesen ist, um zu einer kompetenten Information Ã¼ber die freiwillige AHV/IV zu kommen, erachtete es das Eidg. Versicherungsgericht im erwÃ¤hnten Fall als gerechtfertigt, eine ausweichende, nichtssagende Antwort der Schweizer Auslandvertretung auf eine entsprechende Anfrage des Auslandschweizers hin einer falschen Auskunft gleichzustellen. Im nicht verÃ¶ffentlichten Urteil A. vom 3. Oktober 1980 hat das Eidg. Versicherungsgericht sodann festgehalten, von einem Auslandschweizer kÃ¶nne keine umfassendere Kenntnis des AHV-Rechts verlangt werden als von der auskunftgebenden Stelle (BGE 121 V 65 E. 4a).</w:t>
      </w:r>
    </w:p>
    <w:p>
      <w:r>
        <w:t>7.3.2Â Â  Vorliegend hat das Konsulat von seiner Befugnis zur Auskunftserteilung Gebrauch gemacht, und wie erwÃ¤hnt erklÃ¤rt, dass eine BeitragslÃ¼cke von einem Jahr keine RentenkÃ¼rzung zur Folge habe. Damit war die telefonische Auskunft aufgrund der bereits damals herrschenden Rechtslage in einem fÃ¼r den BeschwerdefÃ¼hrer wesentlichen Punkt falsch, denn dieser musste irrigerweise annehmen, dass er nichts zur FÃ¼llung der BeitragslÃ¼cke unternehmen mÃ¼sse, um dereinst den Anspruch auf eine Vollrente zu erwerben. Als bis 31. Oktober 1978 obligatorisch Versicherter (vgl. E. 5.3) hÃ¤tte er darauf insistieren kÃ¶nnen, bereits per 1. November 1978 in die freiwillige Versicherung aufgenommen zu werden. Da gemÃ¤ss Art. 16 AHVG BeitrÃ¤ge, die nicht innert fÃ¼nf Jahren nach Ablauf des Kalenderjahres, fÃ¼r welches sie geschuldet sind, bezahlt werden, nicht mehr entrichtet werden kÃ¶nnen, hat der BeschwerdefÃ¼hrer durch sein Nichthandeln Dispositionen getroffen, die nicht mehr rÃ¼ckgÃ¤ngig gemacht werden kÃ¶nnen, weshalb er in seinem Vertrauen in die Auskunft des Generalkonsulats zu schÃ¼tzen ist.</w:t>
      </w:r>
    </w:p>
    <w:p>
      <w:r>
        <w:t>7.4Â Â Â Â  Zusammengefasst ergibt sich somit, dass die Voraussetzungen fÃ¼r eine vom materiellen Recht abweichende Beurteilung nach dem Vertrauensgrundsatz erfÃ¼llt sind. Der BeschwerdefÃ¼hrer ist so zu stellen, als hÃ¤tte er fÃ¼r das Jahr 1979 den Mindestbeitrag geleistet. Damit weist er die volle Beitragszeit auf und hat folglich Anspruch auf eine Rente der Rentenskala 44. Dies fÃ¼hrt zur Gutheissung der Beschwerde.</w:t>
      </w:r>
    </w:p>
    <w:p>
      <w:r>
        <w:t>8.Â Â Â Â Â Â  Bei diesem Ausgang des Verfahrens hat der BeschwerdefÃ¼hrer Anspruch auf eine ParteientschÃ¤digung. Diese wird unabhÃ¤ngig vom Streitwert nach der Bedeutung der Streitsache und nach der Schwierigkeit des Prozesses bemessen (Â§ 34 Abs. 3 GSVGer). Vorliegend erscheint eine ProzessentschÃ¤digung von Fr. 1'600.-- (inklusive Barauslagen und Mehrwertsteuer) als angemessen.</w:t>
      </w:r>
    </w:p>
    <w:p>
      <w:r>
        <w:t>Das Gericht erkennt:</w:t>
      </w:r>
    </w:p>
    <w:p>
      <w:r>
        <w:t>1.Â Â Â Â Â Â Â Â  Die Beschwerde wird in dem Sinne gutgeheissen, dass der Einspracheentscheid vom 15. Juli 2010 mit der Feststellung abgeÃ¤ndert wird, dass der BeschwerdefÃ¼hrer Anspruch auf eine Altersrente basierend auf der Rentenskala 44 hat.</w:t>
      </w:r>
    </w:p>
    <w:p>
      <w:r>
        <w:t>2.Â Â Â Â Â Â Â Â  Das Verfahren ist kostenlos.</w:t>
      </w:r>
    </w:p>
    <w:p>
      <w:r>
        <w:t>3.Â Â Â Â Â Â Â Â  Die Beschwerdegegnerin wird verpflichtet, dem BeschwerdefÃ¼hrer eine ProzessentschÃ¤digung von Fr. 1'600.-- (inkl. Barauslagen und MWSt) zu bezahlen.</w:t>
      </w:r>
    </w:p>
    <w:p>
      <w:r>
        <w:t>4.Â Â Â Â Â Â Â Â  Zustellung gegen Empfangsschein an:</w:t>
      </w:r>
    </w:p>
    <w:p>
      <w:r>
        <w:t>- RechtsanwÃ¤ltin Yolanda Schweri</w:t>
      </w:r>
    </w:p>
    <w:p>
      <w:r>
        <w:t>- EidgenÃ¶ssische Ausgleichskasse EAK</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