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AB.2010.00064 vom 2. November 2011</w:t>
      </w:r>
    </w:p>
    <w:p>
      <w:r>
        <w:t>ZH Sozialversicherungsgericht, 2011-11-02, DE</w:t>
      </w:r>
    </w:p>
    <w:p>
      <w:r>
        <w:rPr>
          <w:b/>
        </w:rPr>
        <w:t xml:space="preserve">Quelle: </w:t>
      </w:r>
      <w:r>
        <w:t>https://mcp.opencaselaw.ch/entscheid/zh_sozialversicherungsgericht_AB.2010.00064</w:t>
      </w:r>
    </w:p>
    <w:p>
      <w:r>
        <w:t>FR: ZH_SOZIALVERSICHERUNGSGERICHT AB.2010.00064 du 2 novembre 2011</w:t>
      </w:r>
    </w:p>
    <w:p>
      <w:r>
        <w:t>IT: ZH_SOZIALVERSICHERUNGSGERICHT AB.2010.00064 del 2 novembre 2011</w:t>
      </w:r>
    </w:p>
    <w:p>
      <w:pPr>
        <w:pStyle w:val="Heading2"/>
      </w:pPr>
      <w:r>
        <w:t>Erwägungen</w:t>
      </w:r>
    </w:p>
    <w:p>
      <w:r>
        <w:rPr>
          <w:b/>
        </w:rPr>
        <w:t>E. 1</w:t>
      </w:r>
    </w:p>
    <w:p>
      <w:r>
        <w:t>1.1Â Â Â Â  Streitig und zu prÃ¼fen ist, ob die Beschwerdegegnerin dem BeschwerdefÃ¼hrer die RÃ¼ckerstattung der zu Unrecht ausbezahlten Witwerrenten zu Recht nicht erlassen hat. Das Bestehen der RÃ¼ckerstattungspflicht selbst ist nicht Streitgegenstand.</w:t>
      </w:r>
    </w:p>
    <w:p>
      <w:r>
        <w:t>1.2Â Â Â Â  Nach Art. 25 Abs. 1 des Bundesgesetzes Ã¼ber den Allgemeinen Teil des Sozialversicherungsrechts (ATSG) sind unrechtmÃ¤ssig bezogene Leistungen zurÃ¼ckzuerstatten. Wer Leistungen in gutem Glauben empfangen hat, muss sie nicht zurÃ¼ckerstatten, wenn eine grosse HÃ¤rte vorliegt. Dabei wird die RÃ¼ckerstattung ganz oder teilweise erlassen (Art. 4 Abs. 1 der Verordnung Ã¼ber den Allgemeinen Teil des Sozialversicherungsrechts, ATSV).</w:t>
      </w:r>
    </w:p>
    <w:p>
      <w:r>
        <w:t>1.3Â Â Â Â  Hinsichtlich des guten Glaubens fÃ¼r den Erlass gemÃ¤ss Art. 25 Abs. 1 ATSG sind die Voraussetzungen nicht schon mit der Unkenntnis des Rechtsmangels gegeben. Vielmehr darf sich die Person, die unrechtmÃ¤ssige Leistungen bezogen hat, nicht nur keiner bÃ¶swilligen Absicht, sondern auch keiner groben NachlÃ¤ssigkeit schuldig gemacht haben (BGE 102 V 245). Nach dieser von der Lehre geteilten Auffassung dÃ¼rfen Versicherte, die sich auf den guten Glauben berufen, ihre Melde- oder Auskunftspflichten Ânicht in grober Weise verletzt habenÂ (Maurer, Schweizerisches Sozialversicherungsrecht, Bern 1983, 2. Aufl., Bd. 1, S. 316); eine bloss leichte Verletzung der Sorgfalts- und Aufmerksamkeitspflicht schliesst somit den guten Glauben gemÃ¤ss Art. 25 Abs. 1 ATSG nicht aus (BGE 110 V 180 Erw. 3c).</w:t>
      </w:r>
    </w:p>
    <w:p>
      <w:r>
        <w:t>Â Â Â Â Â Â Â Â  Das EidgenÃ¶ssische Versicherungsgericht hat bei der Beurteilung des guten Glaubens am Erfordernis eines dolosen oder grob fehlerhaften Verhaltens ausdrÃ¼cklich (BGE 102 V 245 Erw. a; ZAK 1976 S. 553, 1973 S. 660 f. mit Hinweisen) oder doch sinngemÃ¤ss festgehalten, indem es den guten Glauben verneinte, wenn die versicherte Person es am zumutbaren ÂMindestmass an SorgfaltÂ fehlen liess (ZAK 1983 S. 508 Erw. 3b, c). Anderseits genÃ¼gt fÃ¼r die Meldepflichtverletzung nach stÃ¤ndiger Rechtsprechung ein schuldhaftes, gegebenenfalls auch bloss leicht fahrlÃ¤ssiges Fehlverhalten (BGE 118 V 218 Erw. 2a, 112 V 101 Erw. 2a, 110 V 180 Erw. 3c mit Hinweisen). Auch fÃ¼r die Auskunftspflichtverletzung braucht kein qualifiziertes Verschulden im Sinne eines grobfahrlÃ¤ssigen Fehlverhaltens vorzuliegen. Daraus erhellt, dass der gute Glaube als Erlassvoraussetzung von vornherein entfÃ¤llt, wenn der RÃ¼ckerstattungstatbestand (Melde- oder Auskunftspflichtverletzung) durch ein arglistiges oder grobfahrlÃ¤ssiges Verhalten herbeigefÃ¼hrt wurde. Anderseits kann sich die versicherte Person auf den guten Glauben berufen, wenn ihre fehlerhafte Handlung oder Unterlassung nur eine leichte Verletzung der Melde- oder Auskunftspflicht darstellt (BGE 110 V 180 Erw. 3c).</w:t>
      </w:r>
    </w:p>
    <w:p>
      <w:r>
        <w:t>2.Â Â Â Â Â Â  Die Beschwerdegegnerin lehnt den Erlass der RÃ¼ckerstattungsforderung ab, da der BeschwerdefÃ¼hrer nicht gemeldet habe, dass er sich wieder verheiratet habe, was eine Meldepflichtverletzung darstelle und somit den guten Glauben ausschliesse. Das mit der Einsprache eingereichte Schreiben vom 7. Februar 2002 sei nicht aktenkundig, und der BeschwerdefÃ¼hrer habe den Nachweis Ã¼ber den Versand des fraglichen Briefes nicht erbracht (Urk. 2 S. 2 Ziff. 4).</w:t>
      </w:r>
    </w:p>
    <w:p>
      <w:r>
        <w:t>Â Â Â Â Â Â Â Â  Der BeschwerdefÃ¼hrer bringt dagegen vor, er habe seine Wiederverheiratung der Beschwerdegegnerin gemeldet und sei davon ausgegangen, dass die Weiterausrichtung der Rente gerechtfertig sei. Ãberdies habe er die Rente in den SteuererklÃ¤rungen stets deklariert. Er sei sich keiner Schuld bewusst und wisse nicht, was er mehr hÃ¤tte tun sollen (Urk. 1).</w:t>
      </w:r>
    </w:p>
    <w:p>
      <w:r>
        <w:rPr>
          <w:b/>
        </w:rPr>
        <w:t>E. 3</w:t>
      </w:r>
    </w:p>
    <w:p>
      <w:r>
        <w:t>3.1Â Â Â Â  Der Einsprache vom 19. April 2009 (Urk. 7/3/1-2) legte der BeschwerdefÃ¼hrer eine Kopie seines Begleitschreibens vom 7. Februar 2002 an die Beschwerdegegnerin (Urk. 7/3/3) bei, mit dem Inhalt, "GemÃ¤ss meinem Steuerberater sende ich Ihnen die Kopie des Rentensteuerausweises und der Heiratskopie" unter dem Betreffnis "Witwer Rente 665.61.417.14", was seiner AHV-Nummer entspricht (zum Schluss richtig: 114). Aus dem Brief geht zwar nicht explizit hervor, dass der BeschwerdefÃ¼hrer im Juni 2001 wieder geheiratet hat, aber im Zusammenhang mit der beigelegten "Heiratskopie" hÃ¤tte die Eingabe ohne Weiteres als Meldung Ã¼ber den geÃ¤nderten Zivilstand verstanden werden mÃ¼ssen. Einen Nachweis, dass das besagte Schreiben samt Beilagen im Februar 2002 auch tatsÃ¤chlich der Post Ã¼bergeben worden und bei der Beschwerdegegnerin angekommen ist, hat der BeschwerdefÃ¼hrer - wie die Beschwerdegegnerin zu Recht vorbringt - nicht erbracht.</w:t>
      </w:r>
    </w:p>
    <w:p>
      <w:r>
        <w:t>3.2Â Â Â Â  Allerdings kann die Beschwerdegegnerin keinen Anspruch auf vollstÃ¤ndige AktenfÃ¼hrung erheben, und aus dem Umstand allein, dass die Meldung des BeschwerdefÃ¼hrers vom 7. Februar 2002 nicht in ihren Akten enthalten ist, kann nicht geschlossen werden, dass ihr diese nie zugestellt worden wÃ¤re. Bei der Durchsicht ihrer Akten fÃ¤llt nÃ¤mlich auf, dass diese nicht vollstÃ¤ndig sind. Die Rentensteuerausweise betreffend die Witwerrenten an den BeschwerdefÃ¼hrer selber sind ab dem Jahr 2001 lÃ¼ckenlos vorhanden (vgl. Urk. 11/2, Urk. 11/5-7, Urk. 11/9, Urk. 11/11-13 und Urk. 11/18), wÃ¤hrend die Rentensteuerausweise der fÃ¼r den im Jahr 1992 geborenen Sohn ausbezahlten Waisenrenten bis auf das Jahr 2001 (Urk. 11/3) und 2009 (Urk. 11/19) fehlen. Auch die RentenerhÃ¶hungsbelege betreffend die Waisenrente fehlen, und betreffend die Witwerrente sind nur diejenigen per 1. Januar 2005 und per 1. Januar 2007 (Urk. 11/8 und Urk. 11/10) zu finden. Auffallend ist aber auch, dass die Akten unter der Kundenbezeichnung "B.___" gefÃ¼hrt werden (vgl. Urk. 7/Aktenverzeichnis und Urk. 11/Aktenverzeichnis). Unter dem Namen des BeschwerdefÃ¼hrers werden lediglich sechs SchriftstÃ¼cke Ã¼ber eine Einleitung einer Betreibung aus dem Jahr 1999 gefÃ¼hrt (vgl. Urk. 13/Aktenverzeichnis und Urk. 13/1-6).</w:t>
      </w:r>
    </w:p>
    <w:p>
      <w:r>
        <w:t>3.3Â Â Â Â  Angesichts dieser Sachlage ist es einerseits durchaus mÃ¶glich und durch das nachgereichte Schreiben aus dem Jahre 2002 wahrscheinlich, dass der BeschwerdefÃ¼hrer seiner Meldepflicht nachgekommen ist, andererseits ist es jedoch auch mÃ¶glich, dass er das Schreiben vom 7. Februar 2002 nicht zu diesem Zeitpunkt erstellt oder nie versandt hat oder es bei der Beschwerdegegnerin nicht angekommen oder in Verstoss geraten ist. Keine dieser mÃ¶glichen TatbestÃ¤nde sind zum heutigen Zeitpunkt mit geeigneten Beweismitteln rechtsgenÃ¼glich zu erhÃ¤rten oder kÃ¶nnen fÃ¼r sich beanspruchen Ã¼berwiegend wahrscheinlich zu sein. Damit ist jedoch auch der Nachweis einer qualifizierten, nÃ¤mlich grobfahrlÃ¤ssigen oder gar arglistigen Meldepflichtverletzung nicht erbracht, weshalb sich die Beschwerdegegnerin auch nicht darauf berufen kann. Insbesondere kann aus dem Umstand, dass der BeschwerdefÃ¼hrer die (behauptete) Meldung nach fortgesetzter Rentenzahlung nicht erneuert hat, fÃ¼r sich genommen noch keine GrobfahrlÃ¤ssigkeit angenommen werden. Selbst wenn er das Schreiben vom 7. Februar 2002 versehentlich gar nicht der Post Ã¼bergeben oder an eine falsche Adresse versandt haben sollte, mÃ¼sste dies auf leichte FahrlÃ¤ssigkeit zurÃ¼ckgefÃ¼hrt werden, welche die Berufung auf den guten Glauben noch nicht ausschliesst (vgl. BGE 110 V 176 E. 3c).</w:t>
      </w:r>
    </w:p>
    <w:p>
      <w:r>
        <w:t>4.Â Â Â Â Â Â  Zusammenfassend hat die Beschwerdegegnerin den guten Glauben des BeschwerdefÃ¼hrers zu Unrecht verneint, weshalb die Sache an diese zurÃ¼ckzuweisen ist, damit sie das Erlassgesuch in Bezug auf die grosse HÃ¤rte prÃ¼fe. In diesem Sinne ist die Beschwerde gutzuheissen.</w:t>
      </w:r>
    </w:p>
    <w:p>
      <w:r>
        <w:t>Â Â Â Â Â Â Â Â  Eine Minderheit des Gerichts hat ihre abweichende Meinung zum Ausgang des Verfahrens zu Protokoll gegeben (Prot. S. 3 in Verbindung mit Urk. 15).</w:t>
      </w:r>
    </w:p>
    <w:p>
      <w:r>
        <w:t>Das Gericht erkennt:</w:t>
      </w:r>
    </w:p>
    <w:p>
      <w:r>
        <w:t>1.Â Â Â Â Â Â Â Â  Die Beschwerde wird in dem Sinne gutgeheissen, als der Einspracheentscheid der Beschwerdegegnerin vom 28. Juni 2010 aufgehoben und die Sache an die Beschwerdegegnerin zurÃ¼ckzuweisen wird, damit sie die weiteren Voraussetzungen fÃ¼r einen Erlass der RÃ¼ckforderung prÃ¼fe.</w:t>
      </w:r>
    </w:p>
    <w:p>
      <w:r>
        <w:t>2.Â Â Â Â Â Â Â Â  Das Verfahren ist kostenlos.</w:t>
      </w:r>
    </w:p>
    <w:p>
      <w:r>
        <w:t>3.Â Â Â Â Â Â Â Â  Zustellung gegen Empfangsschein und je unter Beilage einer Kopie von Urk. 15 (Minderheitsantrag) an:</w:t>
      </w:r>
    </w:p>
    <w:p>
      <w:r>
        <w:t>- A.___</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