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AB.2010.00062 vom 29. September 2010</w:t>
      </w:r>
    </w:p>
    <w:p>
      <w:r>
        <w:t>ZH Sozialversicherungsgericht, 2010-09-29, DE</w:t>
      </w:r>
    </w:p>
    <w:p>
      <w:r>
        <w:rPr>
          <w:b/>
        </w:rPr>
        <w:t xml:space="preserve">Quelle: </w:t>
      </w:r>
      <w:r>
        <w:t>https://mcp.opencaselaw.ch/entscheid/zh_sozialversicherungsgericht_AB.2010.00062</w:t>
      </w:r>
    </w:p>
    <w:p>
      <w:r>
        <w:t>FR: ZH_SOZIALVERSICHERUNGSGERICHT AB.2010.00062 du 29 septembre 2010</w:t>
      </w:r>
    </w:p>
    <w:p>
      <w:r>
        <w:t>IT: ZH_SOZIALVERSICHERUNGSGERICHT AB.2010.00062 del 29 settembre 2010</w:t>
      </w:r>
    </w:p>
    <w:p>
      <w:pPr>
        <w:pStyle w:val="Heading2"/>
      </w:pPr>
      <w:r>
        <w:t>Erwägungen</w:t>
      </w:r>
    </w:p>
    <w:p>
      <w:r>
        <w:rPr>
          <w:b/>
        </w:rPr>
        <w:t>E. 1</w:t>
      </w:r>
    </w:p>
    <w:p>
      <w:r>
        <w:t>1.1Â Â Â Â  Nach Art. 43 Abs. 1 des Bundesgesetzes Ã¼ber den Allgemeinen Teil des Sozialversicherungsrechts (ATSG) prÃ¼ft der VersicherungstrÃ¤ger die Begehren, nimmt die notwendigen AbklÃ¤rungen von Amtes wegen vor und holt die erforderlichen AuskÃ¼nfte ein, wobei mÃ¼ndlich erteilte AuskÃ¼nfte schriftlich festzuhalten sind.</w:t>
      </w:r>
    </w:p>
    <w:p>
      <w:r>
        <w:t>Â Â Â Â Â Â Â Â  GestÃ¼tzt auf Art. 28 Abs. 1 ATSG haben die Versicherten und ihre Arbeitgeber beim Vollzug der Sozialversicherungsgesetze unentgeltlich mitzuwirken. Kommen die versicherte Person oder andere Personen, die Leistungen beanspruchen, den Auskunfts- oder Mitwirkungspflichten in unentschuldbarer Weise nicht nach, so kann der VersicherungstrÃ¤ger nach Art. 43 Abs. 3 ATSG aufgrund der Akten verfÃ¼gen oder die Erhebungen einstellen und Nichteintreten beschliessen (Satz 1). Er muss diese Personen vorher schriftlich mahnen und auf die Rechtsfolgen hinweisen, wobei ihnen eine angemessene Bedenkzeit einzurÃ¤umen ist (Satz 2). Art. 43 Abs. 3 ATSG ist auf Leistungsbegehren zugeschnitten; soweit SozialversicherungsbeitrÃ¤ge zur Diskussion stehen, fÃ¤llt allenfalls eine analoge Anwendung in Betracht (Kieser, ATSG-Kommentar, 2. Auflage, Art. 43 Rz 50).</w:t>
      </w:r>
    </w:p>
    <w:p>
      <w:r>
        <w:t>1.2Â Â Â Â  GemÃ¤ss Art. 49 Abs. 1 ATSG hat der VersicherungstrÃ¤ger Ã¼ber Leistungen, Forderungen und Anordnungen, die erheblich sind, schriftlich VerfÃ¼gungen zu erlassen.</w:t>
      </w:r>
    </w:p>
    <w:p>
      <w:r>
        <w:t>Â Â Â Â Â Â Â Â  Gegen VerfÃ¼gungen kann gemÃ¤ss Art. 52 Abs. 1 ATSG innerhalb von 30 Tagen bei der verfÃ¼genden Stelle Einsprache erhoben werden (1. Teilsatz). Nach Art. 10 Abs. 1 der Verordnung Ã¼ber den Allgemeinen Teil des Sozialversicherungsrechts (ATSV) mÃ¼ssen Einsprachen ein Rechtsbegehren und eine BegrÃ¼ndung enthalten; gestÃ¼tzt auf Art. 10 Abs. 3 ATSV kann die Einsprache, abgesehen von wenigen Ausnahmen (vgl. Art. 10 Abs. 2 ATSV), wahlweise schriftlich oder bei persÃ¶nlicher Vorsprache mÃ¼ndlich erhoben werden. GenÃ¼gt die Einsprache den Anforderungen nach Art. 10 Abs. 1 ATSV nicht oder fehlt die Unterschrift (vgl. Art. 10 Abs. 4 ATSV), so hat der Versicherer gemÃ¤ss Art. 10 Abs. 5 ATSV eine angemessene Frist zur Behebung der MÃ¤ngel anzusetzen und mit dieser Fristansetzung die Androhung zu verbinden, dass sonst auf die Einsprache nicht eingetreten wird.</w:t>
      </w:r>
    </w:p>
    <w:p>
      <w:r>
        <w:t>Â Â Â Â Â Â Â Â  Das Einspracheverfahren endet mit einem Einspracheentscheid, der zu begrÃ¼nden und mit einer Rechtsmittelbelehrung zu versehen ist (Art. 52 Abs. 2 ATSG).</w:t>
      </w:r>
    </w:p>
    <w:p>
      <w:r>
        <w:rPr>
          <w:b/>
        </w:rPr>
        <w:t>E. 2</w:t>
      </w:r>
    </w:p>
    <w:p>
      <w:r>
        <w:t>2.1Â Â Â Â  Die Sanktionen in Art. 43 Abs. 3 ATSG betreffen die Situation, wo wegen der Verletzung einer Mitwirkungspflicht Angaben fehlen, die fÃ¼r einen Entscheid in der Sache, sei es eine VerfÃ¼gung nach Art. 49 Abs. 1 ATSG, sei es ein Einspracheentscheid nach Art. 52 Abs. 2 ATSG, erforderlich sind. Der Sanktion des Nichteintretens kommt hier nur eine untergeordnete Bedeutung zu; in der Regel kann in denjenigen FÃ¤llen, wo Angaben nicht gemacht oder Unterlagen nicht eingereicht werden, ein materieller Entscheid aufgrund der Akten getroffen werden, der aufgrund der mangelnden Mitwirkung zu Ungunsten der leistungsansprechenden Person ausfÃ¤llt; dies nach dem Grundsatz, dass die leistungsansprechende Person die Folgen der Beweislosigkeit zu tragen hat (vgl. Urteil des Bundesgerichts in Sachen H. vom 19. Februar 2010, 8C_882/2009, Erw. 6.3).</w:t>
      </w:r>
    </w:p>
    <w:p>
      <w:r>
        <w:t>Â Â Â Â Â Â Â Â  DemgegenÃ¼ber sind in Art. 10 ATSV die formellen Anforderungen einer rechtsgÃ¼ltigen Einsprache geregelt; genÃ¼gt die Einsprache diesen minimalen Anforderungen nicht, so ist darauf unabhÃ¤ngig davon, ob ein materieller Entscheid dennoch mÃ¶glich wÃ¤re, nicht einzutreten.</w:t>
      </w:r>
    </w:p>
    <w:p>
      <w:r>
        <w:t>2.2Â Â Â Â  Die Eingabe des BeschwerdefÃ¼hrers vom 16. Juni 2009 (Urk. 7/101) genÃ¼gt den Anforderungen nach Art. 10 ATSV ohne Weiteres. Sie enthÃ¤lt mit dem Ersuchen um RÃ¼ckerstattung der verrechneten LohnbeitrÃ¤ge von Fr. 6'544.30 fÃ¼r das Ende des Jahres 2005 und von Fr. 4'968.20 fÃ¼r den Anfang des Jahres 2006 und mit dem Antrag auf PrÃ¼fung der grundsÃ¤tzlichen ZulÃ¤ssigkeit der Verrechnung klare Rechtsbegehren. Diese sind zudem genÃ¼gend begrÃ¼ndet mit dem Hinweis darauf, dass der BeschwerdefÃ¼hrer seit dem 1. Oktober 2005 nicht mehr selbstÃ¤ndigerwerbend sei und dass ihn die Verrechnung in finanzielle Not bringe. Zudem ist die Einsprache im Sinne der Vorschrift in Art. 10 Abs. 4 ATSV handschriftlich unterzeichnet.</w:t>
      </w:r>
    </w:p>
    <w:p>
      <w:r>
        <w:t>Â Â Â Â Â Â Â Â  Dementsprechend hatte die Beschwerdegegnerin vorerst keine Beanstandungen zu den Eintretensvoraussetzungen nach Art. 10 ATSV vorgebracht, sondern war in Bezug auf die Frage der generellen ZulÃ¤ssigkeit der Verrechnung auf die Einsprache eingetreten und hatte die ZulÃ¤ssigkeit nach nÃ¤herer materieller PrÃ¼fung bereits mit ihrem Schreiben vom 3. Dezember 2009 bejaht (Urk. 7/112). Beim angefochtenen Nichteintretensentscheid vom 8. Juli 2010 durfte sich die Beschwerdegegnerin daher nicht auf ungenÃ¼gende ErfÃ¼llung der Voraussetzungen in Art. 10 ATSV stÃ¼tzen. Sie rÃ¤umt dies in der Beschwerdeantwort auch selber ein (vgl. Urk. 6 S. 2) und macht nunmehr geltend, sie habe sich entgegen ihrer BegrÃ¼ndung des Entscheids materiell mit der Sache auseinandergesetzt und sei zum Ergebnis gelangt, der BeschwerdefÃ¼hrer schulde wohl LohnbeitrÃ¤ge fÃ¼r das ganze Jahr 2005, hingegen wÃ¼rden von ihm fÃ¼r das Jahr 2006 keine BeitrÃ¤ge mehr verlangt, die Beilage zur RentenverfÃ¼gung vom 27. Mai 2009 (vgl. Urk. 7/99) sei insoweit nicht korrekt (vgl. Urk. 6 S. 2 f.). Diese materiellrechtlichen Ãberlegungen kommen allerdings im angefochtenen Einspracheentscheid nirgendwo zum Ausdruck, sondern dort heisst es vielmehr umgekehrt, die "Verrechnung von BeitrÃ¤gen vergangener Jahre" sei "in Rechtskraft erwachsen" (Urk. 2 S. 1). Da diesem Bescheid Aufforderungen zur Einreichung von Unterlagen zu den BeitrÃ¤gen der Jahre 2005 und 2006 vorangegangen sind (vgl. Urk. 7/132 und Urk. 7/136), kann kein Zweifel bestehen, dass sich die Beschwerdegegnerin mit dem Hinweis auf die Rechtskraft der Verrechnung nicht nur auf die VerrechnungsmÃ¶glichkeit als solche, sondern auch auf die HÃ¶he der Verrechnungsforderung beziehen wollte.</w:t>
      </w:r>
    </w:p>
    <w:p>
      <w:r>
        <w:t>Â Â Â Â Â Â Â Â  Unter diesen UmstÃ¤nden kann der angefochtene Einspracheentscheid, mit dem die Beschwerdegegnerin Nichteintreten entschieden hat, nicht in einen materiellen Entscheid umgedeutet werden. Er kann sodann auch nicht als Nichteintretensentscheid aufgrund fehlender Mitwirkung nach Art. 43 Abs. 3 ATSG geschÃ¼tzt werden, zumal nicht ersichtlich ist, weshalb die Beschwerdegegnerin den BeschwerdefÃ¼hrer mit ihrem Schreiben vom 21. Januar 2010 (Urk. 7/132) zur Belegung des nachverlangten Betrags von Fr. 4'968.20 aufgefordert hat, den sie selber festgesetzt hat (vgl. Urk. 7/99) und deren Grundlage sie ohne Weiteres ihren Unterlagen hÃ¤tte entnehmen kÃ¶nnen.</w:t>
      </w:r>
    </w:p>
    <w:p>
      <w:r>
        <w:t>2.3Â Â Â Â  Damit ist die Beschwerde in dem Sinne gutzuheissen, dass der angefochtene Einspracheentscheid vom 8. Juli 2010 aufzuheben und die Beschwerdegegnerin zu verpflichten ist, auf die Einsprache einzutreten.</w:t>
      </w:r>
    </w:p>
    <w:p>
      <w:r>
        <w:t>Das Gericht erkennt:</w:t>
      </w:r>
    </w:p>
    <w:p>
      <w:r>
        <w:t>1.Â Â Â Â Â Â Â Â  Die Beschwerde wird in dem Sinne gutgeheissen, dass der angefochtene Einspracheentscheid vom 8. Juli 2010 aufgehoben wird und die Sozialversicherungsanstalt des Kantons ZÃ¼rich, Ausgleichskasse, verpflichtet wird, auf die Einsprache einzutreten.</w:t>
      </w:r>
    </w:p>
    <w:p>
      <w:r>
        <w:t>2.Â Â Â Â Â Â Â Â  Das Verfahren ist kostenlos.</w:t>
      </w:r>
    </w:p>
    <w:p>
      <w:r>
        <w:t>3.Â Â Â Â Â Â Â Â  Zustellung gegen Empfangsschein an:</w:t>
      </w:r>
    </w:p>
    <w:p>
      <w:r>
        <w:t>- X.___ unter Beilage je einer Kopie von Urk. 6 und Urk. 7/141 sowie des Aktenverzeichnisses zum eingereichten Dossier der Beschwerdegegnerin</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