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AB.2010.00058 vom 17. August 2011</w:t>
      </w:r>
    </w:p>
    <w:p>
      <w:r>
        <w:t>ZH Sozialversicherungsgericht, 2011-08-17, DE</w:t>
      </w:r>
    </w:p>
    <w:p>
      <w:r>
        <w:rPr>
          <w:b/>
        </w:rPr>
        <w:t xml:space="preserve">Quelle: </w:t>
      </w:r>
      <w:r>
        <w:t>https://mcp.opencaselaw.ch/entscheid/zh_sozialversicherungsgericht_AB.2010.00058</w:t>
      </w:r>
    </w:p>
    <w:p>
      <w:r>
        <w:t>FR: ZH_SOZIALVERSICHERUNGSGERICHT AB.2010.00058 du 17 août 2011</w:t>
      </w:r>
    </w:p>
    <w:p>
      <w:r>
        <w:t>IT: ZH_SOZIALVERSICHERUNGSGERICHT AB.2010.00058 del 17 agosto 2011</w:t>
      </w:r>
    </w:p>
    <w:p>
      <w:pPr>
        <w:pStyle w:val="Heading2"/>
      </w:pPr>
      <w:r>
        <w:t>Erwägungen</w:t>
      </w:r>
    </w:p>
    <w:p>
      <w:r>
        <w:rPr>
          <w:b/>
        </w:rPr>
        <w:t>E. 1</w:t>
      </w:r>
    </w:p>
    <w:p>
      <w:r>
        <w:t>1.1Â Â Â Â  GemÃ¤ss Art. 1a Abs. 1 des Bundesgesetzes Ã¼ber die Alters- und Hinterlassenen-versicherung (AHVG) obigatorisch versichert sind die natÃ¼rlichen Personen, die in der Schweiz wohnen (lit. a) oder in der Schweiz eine ErwerbstÃ¤tigkeit ausÃ¼ben (lit. b). Versichert sind ferner Schweizer BÃ¼rger, die im Dienste der Eidgenossenschaft im Ausland tÃ¤tig sind (lit. c Ziff. 1). Der Versicherung beitreten kÃ¶nnen im Ausland wohnhafte nicht erwerbstÃ¤tige Ehegatten von erwerbstÃ¤tigen Personen, die nach Abs. 1 lit. c, Abs. 3 lit. a oder auf Grund einer zwischenstaatlichen Vereinbarung versichert sind.</w:t>
      </w:r>
    </w:p>
    <w:p>
      <w:r>
        <w:t>Bei nichterwerbstÃ¤tigen Personen, die ihren versicherten Ehegatten ins Ausland begleiten, lÃ¤uft gemÃ¤ss Art. 5j Abs. 1 der Verordnung Ã¼ber die Alters- und Hinterlassenenversicherung (AHVV) die Versicherung ohne Unterbruch weiter, sofern die BeitrittserklÃ¤rung innerhalb von sechs Monaten seit der Abreise ins Ausland eingereicht wird. Wird die BeitrittserklÃ¤rung spÃ¤ter eingereicht, beginnt die Versicherung am ersten Tag des der BeitrittserklÃ¤rung folgenden Monats (Art. 5j Abs. 2 AHVV).</w:t>
      </w:r>
    </w:p>
    <w:p>
      <w:r>
        <w:t>1.2Â Â Â Â Â Â Â Â  Abgeleitet aus dem Grundsatz von Treu und Glauben (Art. 9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131 II 627 E. 6.1, 129 I 161 E. 4.1, 126 II 377 E. 3a, 122 II 113 E. 3b/cc, 121 V 65 E. 2a; RKUV 2000 Nr. KV 126 S. 223).</w:t>
      </w:r>
    </w:p>
    <w:p>
      <w:r>
        <w:t>Â Â Â Â Â Â Â Â  Unterbleibt eine Auskunft entgegen gesetzlicher Vorschrift (vgl. Art. 27 ATSG) oder obwohl sie nach den im Einzelfall gegebenen UmstÃ¤nden geboten war, hat die Rechtsprechung dies der Erteilung einer unrichtigen Auskunft gleichgestellt (BGE 131 V 472 E. 5 mit Hinweisen; vgl. auch MEYER-BLASER, Die Bedeutung von Art. 4 Bundesverfassung fÃ¼r das Sozialversicherungsrecht, in: ZSR 1992 2 Halbbd., S. 299 ff., 412 f.).</w:t>
      </w:r>
    </w:p>
    <w:p>
      <w:r>
        <w:t>Â Â Â Â Â Â Â Â Als Dispositionen in diesem Sinne gelten nach konstanter Rechtsprechung auch Unterlassungen. Erforderlich ist, dass die Auskunft fÃ¼r die darauf folgende Unterlassung ursÃ¤chlich war. Ein solcher Kausalzusammenhang ist gegeben, wenn angenommen werden kann, die versicherte Person hÃ¤tte sich ohne die fehlerhafte Auskunft anders verhalten. An den Beweis des Kausalzusammenhangs zwischen Auskunft und Disposition bzw. Unterlassung werden nicht allzu strenge Anforderungen gestellt. Denn bereits aus dem Umstand, dass eine versicherte Person Erkundigungen einholt, erwÃ¤chst eine natÃ¼rliche Vermutung dafÃ¼r, dass er im Falle eines negativen Entscheides ein anderes Vorgehen gewÃ¤hlt hÃ¤tte. Der erforderliche KausalitÃ¤tsbeweis darf deshalb schon als geleistet gelten, wenn es aufgrund der allgemeinen Lebenserfahrung als glaubhaft erscheint, dass sich die versicherte Person ohne die fragliche Auskunft anders verhalten hÃ¤tte (BGE 121 V 65 E. 2b mit Hinweisen).</w:t>
      </w:r>
    </w:p>
    <w:p>
      <w:r>
        <w:rPr>
          <w:b/>
        </w:rPr>
        <w:t>E. 2</w:t>
      </w:r>
    </w:p>
    <w:p>
      <w:r>
        <w:t>2.1Â Â Â Â  Die Beschwerdegegnerin fÃ¼hrte zur BegrÃ¼ndung ihres Entscheides aus, im Oktober 2005 sei der Ehemann der BeschwerdefÃ¼hrerin als Generalkonsul fÃ¼r die Eidgenossenschaft in C.___ tÃ¤tig gewesen, weswegen das Ehepaar seinen Wohnsitz dorthin verlegt habe. Aufgrund dieses Wohnsitzwechsels ins Ausland sei die BeschwerdefÃ¼hrerin von Gesetzes wegen nicht mehr obligatorisch versichert gewesen. Ein Versicherungsbeitritt sei nicht innert sechs Monaten seit dem Wegzug erklÃ¤rt worden. Die ErklÃ¤rung der Versicherten sei erst am 27. Juli 2009 eingegangen. Eine rÃ¼ckwirkende Anmeldung sei nicht mÃ¶glich. Die Fristregelung von Art. 5j Abs. 1 AHVV sei hinreichend klar. Eine Ausnahmeregelung sei weder im Gesetz noch in der Verordnung vorgesehen.</w:t>
      </w:r>
    </w:p>
    <w:p>
      <w:r>
        <w:t>Â Â Â Â Â Â Â Â  Die BeschwerdefÃ¼hrerin kÃ¶nne sich nicht darauf berufen, sie sei von der Ausgleichskasse nicht zureichend informiert worden. Die Ausgleichskasse habe von der Versetzung des Ehemannes ins Ausland keine Kenntnis gehabt. Die BeschwerdefÃ¼hrerin wÃ¤re gehalten gewesen, sich bei einem Wegzug ins Ausland Ã¼ber die zu beachtenden VersicherungsmodalitÃ¤ten zu informieren. Dies wÃ¤re ohne Weiteres Ã¼ber die Arbeitgeberin des Ehemannes mÃ¶glich gewesen. Alle der EAK angeschlossenen Arbeitgeber seien mit entsprechenden MerkblÃ¤ttern dokumentiert (Urk. 2 S. 2 f., Urk. 6 S. 2).</w:t>
      </w:r>
    </w:p>
    <w:p>
      <w:r>
        <w:t>2.2Â Â Â Â  Die BeschwerdefÃ¼hrerin machte geltend, Ende Oktober 2005 sei ihr Ehemann als Generalkonsul nach C.___ versetzt worden. Der juristische Wohnsitz der Familie habe sich in der Folge im Ausland befunden. Sie selber habe sich allerdings mehrheitlich in der Schweiz aufgehalten. Nach einer 2004 erfolgten ÃberprÃ¼fung der Voraussetzungen fÃ¼r die obligatorische Versicherung habe sie bis 2009 nichts mehr von der Beschwerdegegnerin gehÃ¶rt, weshalb sie in der Zwischenzeit in guten Treuen davon ausgegangen sei, in Bezug auf den Versicherungsschutz sei alles in Ordnung. Sie habe nie die geringste Information erhalten, dass der Versicherungsschutz ohne ausdrÃ¼ckliche Neuanmeldung innert 6 Monaten nach dem Wegzug ins Ausland erlÃ¶sche. Die stillschweigende An-nullierung des Versicherungsschutzes nach Ablauf der nie mitgeteilten Fristen sei ein krasser Verstoss gegen Treu und Glauben.</w:t>
      </w:r>
    </w:p>
    <w:p>
      <w:r>
        <w:t>Â Â Â Â Â Â Â Â  Betreffend Eventualantrag wies die BeschwerdefÃ¼hrerin darauf hin, sie sei erst per 1. August 2009 wieder in die Versicherung aufgenommen worden, obschon ihr Ehemann bereits im Juni 2009 das Fehlen des Versicherungsschutzes entdeckt habe. Die Beschwerdegegnerin habe dies zu Unrecht damit begrÃ¼ndet, aufgrund der langen Ãbermittlungsfristen im Verkehr mit dem Ausland habe sie das Anmeldeformular erst im Juli erhalten (Urk. 1 S. 1 ff., Urk. 7/9 S. 1 ff.. Urk. 12 S. Â 2 f.).</w:t>
      </w:r>
    </w:p>
    <w:p>
      <w:r>
        <w:t>3.Â Â Â Â Â Â</w:t>
      </w:r>
    </w:p>
    <w:p>
      <w:r>
        <w:t>3.1Â Â Â Â  Es ist unbestritten, dass der Ehemann der BeschwerdefÃ¼hrerin Ende Oktober 2005 in C.___ den Posten eines Generalkonsuls antrat und deswegen dorthin zog. Zu ihrer Wohnsitznahme Ã¤usserte sich die BeschwerdefÃ¼hrerin indessen unklar. Zum einen hielt sie ausdrÃ¼cklich fest, durch die Versetzung des Ehemannes nach C.___ sei der Wohnsitz der Familie dorthin verlegt worden. Gleichzeitig machte sie geltend, sie habe sich gleichwohl lÃ¤ngere Zeit in der Schweiz aufgehalten (Urk. 1 S. 2, Urk. 7/9 S. 2).</w:t>
      </w:r>
    </w:p>
    <w:p>
      <w:r>
        <w:t>Â Â Â Â Â Â Â Â  Das Sozialversicherungsrecht knÃ¼pft am zivilrechtlichen Wohnsitzbegriff an (vgl. Art. 13 Abs. 1 Bundesgesetz Ã¼ber den Allgemeinen Teil des Sozialversicherungsrechts; ATSG). Massgebend fÃ¼r die Annahme eines Wohnsitzes sind objektive und subjektive Elemente. Zum einen ist der Aufenthalt massgebend, zum anderen die Absicht dauernden Verbleibens. Als Wohnsitz gilt grundsÃ¤tzlich derjenige Ort, zu welchem die engsten Verbindungen bestehen (Kieser, Alters- und Hinterlassenenversicherung, in: Schweizerisches Bundesverwaltungsrecht, 2. A., Basel 2007, S. 1211 Rz 43 f.).</w:t>
      </w:r>
    </w:p>
    <w:p>
      <w:r>
        <w:t>Â Â Â Â Â Â Â Â  Die ErwÃ¤hnung der BeschwerdefÃ¼hrerin, der Familienwohnsitz sei mit der Versetzung des Ehemannes ins Ausland verlegt worden, zeigt, dass auch sie selber von einer Wohnsitznahme im Ausland ausging. Den lÃ¤ngeren Aufenthalten in der Schweiz lag offensichtlich nicht die Absicht dauernden Verbleibens zu Grunde. Massgebend waren vielmehr Ã¤ussere GrÃ¼nde, zum einen die Renovation der Dienstwohnung in C.___, zum anderen gesundheitliche GrÃ¼nde (Urk. 1 S. 2, Urk. 7/9 S. 2). Die Formulierung der BeschwerdefÃ¼hrerin, sie habe nicht bei ihrem Ehemann weilen respektive ihn nicht begleiten kÃ¶nnen, bringt klar zum Ausdruck, dass sich nach beiderseitigem VerstÃ¤ndnis der gemeinsame Wohnsitz am Arbeitsort des Ehemannes im Ausland befand. Dass sich die BeschwerdefÃ¼hrerin Ã¤usserer GrÃ¼nde wegen zeitweise in der Schweiz aufhielt, Ã¤ndert daran nichts.</w:t>
      </w:r>
    </w:p>
    <w:p>
      <w:r>
        <w:t>Â Â Â Â Â Â Â Â  Der jÃ¼ngste Einwand der BeschwerdefÃ¼hrerin, sie habe seit Oktober 2005 die ganze Zeit ununterbrochen in der Schweiz gelebt (Urk. 12 S. 2 f. Ziff. 4), steht klar im Widerspruch zu ihrer frÃ¼hren Darstellung. Da fÃ¼r diese Behauptung jedweder Beleg fehlt, ist darauf nicht abzustellen.Â</w:t>
      </w:r>
    </w:p>
    <w:p>
      <w:r>
        <w:t>3.2Â Â Â Â  Auf Vertrauensschutz im Ã¶ffentlichen Recht kann sich nur berufen, wer sich bei einer Disposition oder im Zusammenhang mit einer Unterlassung auf die konkrete Auskunft einer BehÃ¶rde stÃ¼tzte (vgl. vorstehende Erw. 1.2). Ein solcher Sachverhalt ist vorliegend nicht gegeben. Massgebend fÃ¼r die unterlassene Anmeldung war nach Darstellung der BeschwerdefÃ¼hrerin nicht eine falsche Auskunft. Sie wirft der Beschwerdegegnerin vielmehr vor, sie habe sie nicht genÃ¼gend informiert.</w:t>
      </w:r>
    </w:p>
    <w:p>
      <w:r>
        <w:t>Â Â Â Â Â Â Â Â  Dieser Vorwurf ist nicht haltbar. Die beim Wegzug nÃ¶tigen versicherungs-rechtlichen Vorkehren waren der BeschwerdefÃ¼hrerin bekannt, nachdem sie bereits 2001 mit ihrem Ehemann vorÃ¼bergehend im Ausland weilte und damals rechtzeitig ihren Versicherungsbeitritt im Sinne von Art. 1a Abs. 4 lit. c AHVG erklÃ¤rt hatte (vgl. Urk. 7/1-2). Auf Unkenntnis in sozialversicherungsrechtlichen Belangen (vgl. Urk. 12 S. 2 Ziff. 3) kann sich die BeschwerdefÃ¼hrerin in diesem Punkt nicht berufen. Dass beim erneuten Wegzug ins Ausland im Oktober 2005 die rechtzeitige Anmeldung unterblieb, hat somit die BeschwerdefÃ¼hrerin zu vertreten.</w:t>
      </w:r>
    </w:p>
    <w:p>
      <w:r>
        <w:t>Â Â Â Â Â Â Â Â  Aus dem Umstand, dass 2004 eine ÃberprÃ¼fung der versicherungsmÃ¤ssigen Voraussetzungen stattgefunden hat (vgl. Urk. 7/3), kann die BeschwerdefÃ¼hrerin nichts zu ihren Gunsten ableiten. Diese ÃberprÃ¼fung stand im Zusammenhang mit dem befristeten Auslandaufenthalt im Jahr 2001 und diente der AbklÃ¤rung, bis wann der seinerzeitige Auslandwohnsitz andauerte (vgl. Urk. 7/3). Ab August 2001 lebte die BeschwerdefÃ¼hrerin wieder in der Schweiz und war gestÃ¼tzt auf Art. 1a Abs. 1 lit. a AHVG versichert. Mit einer weiteren periodischen ÃberprÃ¼fung der Versicherungsvoraussetzungen von Amtes wegen konnte nicht gerechnet werden. Es war Sache der BeschwerdefÃ¼hrerin, die Beschwerdegegnerin Ã¼ber die erneute BegrÃ¼ndung eines Wohnsitzes im Ausland in Kenntnis zu setzen.</w:t>
      </w:r>
    </w:p>
    <w:p>
      <w:r>
        <w:t>3.3Â Â Â Â  Die BeschwerdefÃ¼hrerin machte ferner geltend, ab Anfang 2009 sei sie gesundheitsbedingt ohne ihren Ehemann in die Schweiz zurÃ¼ckgehrt und habe mit der Bewilligung des EDA hier einen getrennten Wohnsitz begrÃ¼ndet (Urk. 7/9 S. 2). Eine Wohnsitznahme in der Schweiz anfangs 2009 hÃ¤tte zur Folge, dass die BeschwerdefÃ¼hrerin ab dann im Sinne von Art. 1a Abs. 1 lit. a AHVG versichert gewesen wÃ¤re.</w:t>
      </w:r>
    </w:p>
    <w:p>
      <w:r>
        <w:t>Â Â Â Â Â Â Â Â  Die Behauptung der BeschwerdefÃ¼hrerin ist durch nichts belegt, beispielsweise mittels WohnsitzbestÃ¤tigung der Gemeinde D.___. In der gesamten, ab Juni 2009 mit der Beschwerdegegnerin gefÃ¼hrten Korrespondenz (vgl. Urk. 7/4 ff.) wiesen weder ihr Ehemann noch sie selber auf eine RÃ¼ckkehr in die Schweiz hin. Noch im schriftlichen Gesuch vom 17. Juli 2009 betreffend Erlass einer anfechtbaren VerfÃ¼gung fÃ¼hrte die BeschwerdefÃ¼hrerin als Wohnadresse diejenige des Generalkonsulats in C.___ auf (Urk. 7/6). Eine schweizerische Wohnadresse erwÃ¤hnte die BeschwerdefÃ¼hrerin erstmals in der EinsprachebegrÃ¼ndung (Urk. 7/9).</w:t>
      </w:r>
    </w:p>
    <w:p>
      <w:r>
        <w:t>Â Â Â Â Â Â Â Â  WidersprÃ¼chlich ist sodann die Darstellung zur offenbar benÃ¶tigten Bewilligung des EDA bei BegrÃ¼ndung eines getrennten Wohnsitzes bei im diplomatischen Dienst stehenden Ehegatten. In der EinsprachebegrÃ¼ndung vom 29. November 2009 hatte die BeschwerdefÃ¼hrerin ausgefÃ¼hrt, das EDA prÃ¼fe, ob ihr ein offiziell getrennter Wohnsitz bewilligt werde (Urk. 7/9 S. 2). In der Beschwerdeschrift erwÃ¤hnte sie hingegen, seit 1. Januar 2009 habe sie mit der Bewilligung des EDA wieder Wohnsitz in der Schweiz (Urk. 1 S. 2).</w:t>
      </w:r>
    </w:p>
    <w:p>
      <w:r>
        <w:t>Â Â Â Â Â Â Â Â  Bei gegebener Sachlage ist davon auszugehen, dass die BeschwerdefÃ¼hrerin auch nach dem 1. Januar 2009 zusammen mit ihrem Ehemann Wohnsitz in C.___ hatte.</w:t>
      </w:r>
    </w:p>
    <w:p>
      <w:r>
        <w:t>3.4Â Â Â Â Â Â Â Â  Zusammenfassend ergibt sich, dass die BeschwerdefÃ¼hrerin und ihr Ehemann Ende Oktober 2005 den Wohnsitz nach Italien verlegten. Die im Falle der BeschwerdefÃ¼hrerin nÃ¶tige Anmeldung im Sinne von Art. 5j AHVV zur WeiterfÃ¼hrung der Versicherung erfolgte nicht innerhalb von sechs Monaten seit der Abreise. Dies hatte zur Folge, dass die BeschwerdefÃ¼hrerin mit der Verlegung des Wohnsitzes ins Ausland nicht mehr versichert war. Das Gesuch um Wiedereintritt in die Versicherung erfolgte unbestrittenermassen im Laufe des Juli 2009 (Urk. 7/9 S. 3). Dass die Korrespondenz zwischen den Parteien Ã¼ber C.___ erfolgte, hat nicht die Beschwerdegegnerin zu vertreten. Es wÃ¤re an der BeschwerdefÃ¼hrerin gewesen, im Hinblick auf eine gegebenenfalls raschere Kommunikation eine Zustelladresse in der Schweiz zu benennen. Die Aufnahme in die Versicherung per 1. August 2009 ist somit nicht zu beanstanden.</w:t>
      </w:r>
    </w:p>
    <w:p>
      <w:r>
        <w:t>Â Â Â Â Â Â Â Â  Die gegen den Entscheid der Beschwerdegegnerin erhobene Beschwerde erweist sich nach dem Gesagten als unbegrÃ¼ndet und ist demzufolge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B.___</w:t>
      </w:r>
    </w:p>
    <w:p>
      <w:r>
        <w:t>- EidgenÃ¶ssische Ausgleichskasse EAK</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