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AB.2009.00066 vom 6. Juni 2011</w:t>
      </w:r>
    </w:p>
    <w:p>
      <w:r>
        <w:t>ZH Sozialversicherungsgericht, 2011-06-06, DE</w:t>
      </w:r>
    </w:p>
    <w:p>
      <w:r>
        <w:rPr>
          <w:b/>
        </w:rPr>
        <w:t xml:space="preserve">Quelle: </w:t>
      </w:r>
      <w:r>
        <w:t>https://mcp.opencaselaw.ch/entscheid/zh_sozialversicherungsgericht_AB.2009.00066</w:t>
      </w:r>
    </w:p>
    <w:p>
      <w:r>
        <w:t>FR: ZH_SOZIALVERSICHERUNGSGERICHT AB.2009.00066 du 6 juin 2011</w:t>
      </w:r>
    </w:p>
    <w:p>
      <w:r>
        <w:t>IT: ZH_SOZIALVERSICHERUNGSGERICHT AB.2009.00066 del 6 giugno 2011</w:t>
      </w:r>
    </w:p>
    <w:p>
      <w:pPr>
        <w:pStyle w:val="Heading2"/>
      </w:pPr>
      <w:r>
        <w:t>Erwägungen</w:t>
      </w:r>
    </w:p>
    <w:p>
      <w:r>
        <w:rPr>
          <w:b/>
        </w:rPr>
        <w:t>E. 3</w:t>
      </w:r>
    </w:p>
    <w:p>
      <w:r>
        <w:t>3.1Â Â Â Â  Was die materiellrechtliche Beurteilung des Einspracheentscheids vom 30. Juni 2009 anbelangt, sind in zeitlicher Hinsicht diejenigen RechtssÃ¤tze massgebend, die bei ErfÃ¼llung des zu Rechtsfolgen fÃ¼hrenden Tatbestandes (AusÃ¼bung einer beitragspflichtigen selbststÃ¤ndigen oder unselbststÃ¤ndigen ErwerbstÃ¤tigkeit) Geltung haben (BGE 131 V 11 Erw. 1 mit Hinweisen). Die Beurteilung des Beitragsstatuts der BeschwerdefÃ¼hrerin richtet sich dementsprechend nach den in den Jahren 2008 bis 2009 gÃ¼ltig gewesenen Bestimmungen.</w:t>
      </w:r>
    </w:p>
    <w:p>
      <w:r>
        <w:t>3.2Â Â Â Â  GemÃ¤ss Art. 4 Abs. 1 des Bundesgesetzes Ã¼ber die Alters- und Hinterlassenenversicherung (AHVG) schulden die erwerbstÃ¤tigen Versicherten BeitrÃ¤ge auf dem aus einer unselbststÃ¤ndigen oder selbststÃ¤ndigen ErwerbstÃ¤tigkeit fliessenden Einkommen. Die sozialversicherungsrechtliche Beitragspflicht ErwerbstÃ¤tiger richtet sich unter anderem danach, ob das in einem bestimmten Zeitraum erzielte Erwerbseinkommen als solches aus selbststÃ¤ndiger oder aus unselbststÃ¤ndiger ErwerbstÃ¤tigkeit zu qualifizieren ist (Art. 5 und 9 AHVG sowie Art. 6 ff. der Verordnung Ã¼ber die Alters- und Hinterlassenenversicherung, AHVV).</w:t>
      </w:r>
    </w:p>
    <w:p>
      <w:r>
        <w:t>Â Â Â Â Â Â Â Â  Nach der Rechtsprechung beurteilt sich die Frage, ob im Einzelfall selbststÃ¤ndige oder unselbststÃ¤ndige ErwerbstÃ¤tigkeit vorliegt, nicht auf Grund der Rechtsnatur des VertragsverhÃ¤ltnisses zwischen den Parteien. Entscheidend sind vielmehr die wirtschaftlichen Gegebenheiten. Die zivilrechtlichen VerhÃ¤ltnisse vermÃ¶gen dabei allenfalls gewisse Anhaltspunkte fÃ¼r die AHV-rechtliche Qualifikation zu bieten, ohne jedoch ausschlaggebend zu sein.</w:t>
      </w:r>
    </w:p>
    <w:p>
      <w:r>
        <w:t>3.3Â Â Â Â  Nach Art. 5 Abs. 2 AHVG gilt als massgebender Lohn jedes Entgelt fÃ¼r in unselbststÃ¤ndiger Stellung auf bestimmte oder unbestimmte Zeit geleistete Arbeit. Als unselbststÃ¤ndig erwerbstÃ¤tig ist im Allgemeinen zu betrachten, wer von einem Arbeitgeber in betriebswirtschaftlicher beziehungsweise arbeitsorganisatorischer Hinsicht abhÃ¤ngig ist und kein spezifisches Unternehmerrisiko trÃ¤gt. Von unselbstÃ¤ndiger ErwerbstÃ¤tigkeit ist sodann in der Regel auszugehen, wenn die fÃ¼r den Arbeitsvertrag typischen Merkmale vorliegen, das heisst wenn die versicherte Person Arbeit auf Zeit zu leisten hat, wirtschaftlich vom Arbeitgeber abhÃ¤ngig ist und wÃ¤hrend der Arbeitszeit auch in dessen Betrieb eingeordnet ist, praktisch also keine andere ErwerbstÃ¤tigkeit ausÃ¼ben kann. Indizien dafÃ¼r sind das Vorliegen eines bestimmten Arbeitsplans, die Notwendigkeit, Ã¼ber den Stand der Arbeiten Bericht zu erstatten, sowie das Angewiesensein auf die Infrastruktur am Arbeitsort. Das wirtschaftliche Risiko der versicherten Person erschÃ¶pft sich diesfalls in der (alleinigen) AbhÃ¤ngigkeit vom persÃ¶nlichen Arbeitserfolg oder, bei einer regelmÃ¤ssig ausgeÃ¼bten TÃ¤tigkeit, darin, dass bei Dahinfallen des ErwerbsverhÃ¤ltnisses eine Ã¤hnliche Situation eintritt, wie dies beim Stellenverlust eines Arbeitnehmers der Fall ist (BGE 122 V 172 f. Erw. 3c, 119 V 163 Erw. 3b).</w:t>
      </w:r>
    </w:p>
    <w:p>
      <w:r>
        <w:t>3.4Â Â Â Â  DemgegenÃ¼ber ist Einkommen aus selbststÃ¤ndiger ErwerbstÃ¤tigkeit nach Art. 9 Abs. 1 AHVG jedes Erwerbseinkommen, das nicht Entgelt fÃ¼r in unselbststÃ¤ndiger Stellung geleistete Arbeit darstellt. Als selbststÃ¤ndiges Einkommen gelten laut Art. 17 AHVV alle in selbststÃ¤ndiger Stellung erzielten EinkÃ¼nfte aus einem Handels-, Industrie-, Gewerbe-, Land- und Forstwirtschaftsbetrieb, aus einem freien Beruf, sowie aus jeder anderen selbststÃ¤ndigen ErwerbstÃ¤tigkeit. Charakteristische Merkmale einer selbststÃ¤ndigen ErwerbstÃ¤tigkeit sind nach der Rechtsprechung die TÃ¤tigung erheblicher Investitionen, die BenÃ¼tzung eigener GeschÃ¤ftsrÃ¤umlichkeiten sowie die BeschÃ¤ftigung von eigenem Personal. Das spezifische Unternehmerrisiko besteht dabei darin, dass unabhÃ¤ngig vom Arbeitserfolg Kosten anfallen, die die versicherte Person selber zu tragen hat. FÃ¼r die Annahme selbstÃ¤ndiger ErwerbstÃ¤tigkeit spricht sodann die gleichzeitige TÃ¤tigkeit fÃ¼r mehrere Gesellschaften in eigenem Namen, ohne indessen von diesen abhÃ¤ngig zu sein. Massgebend ist dabei nicht die rechtliche MÃ¶glichkeit, Arbeiten von mehreren Auftraggebern anzunehmen, sondern die tatsÃ¤chliche Auftragslage (BGE 122 V 172 Erw. 3c).</w:t>
      </w:r>
    </w:p>
    <w:p>
      <w:r>
        <w:t>Â Â Â Â Â Â Â Â  Nach der Rechtsprechung liegt selbststÃ¤ndige ErwerbstÃ¤tigkeit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Leistungen abgegolten wird (BGE 115 V 170 Erw. 9a mit Hinweisen). In diesem Sinne gelten Fachleute, die einmalig oder wiederholt als Berater zur LÃ¶sung von bereichsspezifischen oder organisatorischen Problemen hinzugezogen werden, ohne eindeutig in einem ArbeitsverhÃ¤ltnis zum Auftraggeber zu stehen, regelmÃ¤ssig als selbststÃ¤ndigerwerbende Personen (BGE 110 V 78 Erw. 4b; ZAK 1983 S. 199 f.). Da fÃ¼r diese typische DienstleistungstÃ¤tigkeit hÃ¤ufig keine besonderen Investitionen anfallen, tritt das Unternehmerrisiko als eines der praxisgemÃ¤ss heranzuziehenden Unterscheidungsmerkmale fÃ¼r die Abgrenzung der selbststÃ¤ndigen von der unselbststÃ¤ndigen ErwerbstÃ¤tigkeit in den Hintergrund. Mehr Gewicht erhÃ¤lt dagegen die Frage der betriebswirtschaftlich-arbeitsorganisatorischen AbhÃ¤ngigkeit. Eine unabhÃ¤ngige Stellung ist oft unabdingbar, damit die mit der BeratertÃ¤tigkeit verbundenen Ziele erfÃ¼llt werden kÃ¶nnen (Urteile des damaligen EidgenÃ¶ssischen Versicherungsgerichts, EVG, in Sachen A. AG und B. vom 19. Mai 2005, H 77/04, Erw. 3.2 und in Sachen L. vom 26. September 2001, H 381/99 mit Hinweisen).</w:t>
      </w:r>
    </w:p>
    <w:p>
      <w:r>
        <w:t>3.5Â Â Â Â  Aus diesen GrundsÃ¤tzen allein lassen sich indessen noch keine einheitlichen, schematisch anwendbaren LÃ¶sungen ableiten. Die Vielfalt der im wirtschaftlichen Leben anzutreffenden Sachverhalte zwingt dazu, die beitragsrechtliche Stellung einer erwerbstÃ¤tigen Person jeweils unter WÃ¼rdigung der gesamten UmstÃ¤nde des Einzelfalles zu beurteilen. Weil dabei vielfach Merkmale beider Erwerbsarten zu Tage treten, muss sich der Entscheid oft danach richten, welche dieser Merkmale im konkreten Fall Ã¼berwiegen (BGE 123 V 162 Erw. 1, 122 V 171 Erw. 3a, 283 Erw. 2a, 119 V 161 Erw. 2 mit Hinweisen).</w:t>
      </w:r>
    </w:p>
    <w:p>
      <w:r>
        <w:t>3.6Â Â Â Â  Das Gesetz sieht fÃ¼r Beitragspflichtige, welche mehrere ErwerbstÃ¤tigkeiten ausÃ¼ben, keine Gesamtbeurteilung ihrer erwerblichen AktivitÃ¤ten nach Massgabe der wirtschaftlichen Bedeutung der einzelnen BetÃ¤tigungen vor. Vielmehr ist nach der in Art. 5 und 9 AHVG verwirklichten Konzeption der strikten Unterscheidung von unselbststÃ¤ndiger und selbststÃ¤ndiger ErwerbstÃ¤tigkeit jedes Einkommen dahin zu prÃ¼fen, ob es aus selbststÃ¤ndiger oder unselbststÃ¤ndiger TÃ¤tigkeit stammt. Die Tatsache, dass ein Beitragspflichtiger bereits einer Ausgleichskasse als SelbststÃ¤ndigerwerbender angeschlossen ist, hat daher fÃ¼r die Qualifikation eines Entgelts AHV-rechtlich keine Bedeutung. Ebensowenig vermag umgekehrt die Tatsache, dass ein Beitragspflichtiger bereits mit einer Ausgleichskasse als UnselbststÃ¤ndigerwerbender abrechnet, die beitragsrechtliche Qualifikation des Einkommens aus einer weiteren TÃ¤tigkeit zu prÃ¤judizieren. Vorbehalten bleiben einzig Koordinationsgesichtspunkte bei MehrfachbeschÃ¤ftigten, welche dieselbe ErwerbstÃ¤tigkeit fÃ¼r verschiedene Arbeit- oder Auftraggeber oder verschiedene ErwerbstÃ¤tigkeiten fÃ¼r denselben Arbeit- oder Auftraggeber ausÃ¼ben (BGE 123 V 167 Erw. 4a mit Hinweis mit Hinweisen).</w:t>
      </w:r>
    </w:p>
    <w:p>
      <w:r>
        <w:rPr>
          <w:b/>
        </w:rPr>
        <w:t>E. 4</w:t>
      </w:r>
    </w:p>
    <w:p>
      <w:r>
        <w:t>4.1Â Â Â Â  In den Akten liegt ein zwischen der BeschwerdefÃ¼hrerin und der Beigeladenen geschlossener Beratervertrag (Service Agreement - Consultant) vom 25. beziehungsweise 27. August 2008 (Urk. 7/9/1-8), worin eine TÃ¤tigkeit der BeschwerdefÃ¼hrerin fÃ¼r die Beigeladene mit Beginn am 1. September 2008 (Urk. 7/9/2) mit Dauer bis am 31. August 2009 (Urk. 7/9/4) vereinbart wurde. Die TÃ¤tigkeit der BeschwerdefÃ¼hrerin wurde darin in Klausel 1.1 als projektbezogene BeratungstÃ¤tigkeit gemÃ¤ss den BedÃ¼rfnissen der Beigeladenen bezeichnet und in Anhang I zum Vertrag ergÃ¤nzend umschrieben. Danach handelte es sich bei der TÃ¤tigkeit der BeschwerdefÃ¼hrerin um eine unterstÃ¼tzende TÃ¤tigkeit in medizinischen Belangen im Bereich FertilitÃ¤t, insbesondere die medizinische Beratung von externen und internen Kunden, die Ausbildung von VerkÃ¤ufern und Produktverantwortlichen, die Teilnahme an wissenschaftlichen Konferenzen und Fachkongressen. Die TÃ¤tigkeit konnte von zuhause aus oder, falls sich dies als notwendig erweisen sollte, in den RÃ¤umlichen der Beigeladenen in Z.___ ausgefÃ¼hrt werden, wobei als Arbeitsort grundsÃ¤tzlich der Firmensitz der Beigeladenen galt (Urk. 7/9/2 Klausel 1.4). Die BeschwerdefÃ¼hrerin verpflichtete sich, den VerkÃ¤ufern zu bestimmten Zeiten regelmÃ¤ssig fÃ¼r telefonische AuskÃ¼nfte zur VerfÃ¼gung zu stehen (Urk. 7/9/7). DemgegenÃ¼ber verpflichtete sich die Beigeladene in Klausel 2.1 des Vertrages, der BeschwerdefÃ¼hrerin nach Erhalt von deren Abrechnung ein monatliches Entgelt fÃ¼r ihre TÃ¤tigkeit auszurichten, wobei die Abrechnung der BeschwerdefÃ¼hrerin eine detaillierte Beschreibung der ausgefÃ¼hrten TÃ¤tigkeiten zu enthalten hatte (Urk. 7/9/2). Als EntschÃ¤digung wurde in Anhang II zum Vertrag ein Stundenlohn von Fr. 100.-- vereinbart. FÃ¼r die ersten zwÃ¶lf Monate wurde sodann eine minimale EntschÃ¤digung von acht Stunden in der Woche garantiert (Urk. 7/9/8; Urk. 7/9/2 Klausel 2.2).</w:t>
      </w:r>
    </w:p>
    <w:p>
      <w:r>
        <w:t>4.2Â Â Â Â  Am 7. beziehungsweise am 15. April 2009 schlossen die BeschwerdefÃ¼hrerin und die Beigeladene mit Wirkung ab 1. April 2009 einen neuen, den ursprÃ¼nglichen Vertrag vom 25. beziehungsweise 27. August 2008 (Urk. 7/9/1-8) ersetzenden Beratervertrag (Urk. 3/4). Im Vergleich zum ursprÃ¼nglichen Vertrag ist darin der Arbeitsort nicht mehr explizit geregelt. Sodann ist im neuen Vertrag die garantierte MindestentschÃ¤digung im Umfang einer EntschÃ¤digung von acht Stunden in der Woche nicht mehr enthalten.</w:t>
      </w:r>
    </w:p>
    <w:p>
      <w:r>
        <w:t>4.3Â Â Â Â  Des Weiteren befinden sich verschiedene monatliche Abrechnungen betreffend die EntschÃ¤digungsforderungen der BeschwerdefÃ¼hrerin (Urk. 7/8/6, Urk. 3/10), sowie detaillierte monatliche Aufstellungen der Art und des Umfangs der von der BeschwerdefÃ¼hrerin fÃ¼r die Beigeladene ausgeÃ¼bten TÃ¤tigkeit (Urk. 16/2-4) bei den Akten.</w:t>
      </w:r>
    </w:p>
    <w:p>
      <w:r>
        <w:rPr>
          <w:b/>
        </w:rPr>
        <w:t>E. 5</w:t>
      </w:r>
    </w:p>
    <w:p>
      <w:r>
        <w:t>5.1Â Â Â Â  Aus den mit der Beigeladenen geschlossenen VertrÃ¤gen (Urk. 3/4, Urk. 7/9/1-8)Â  ist ersichtlich, dass die BeschwerdefÃ¼hrerin keinen festen Monatslohn bezog, sondern im Stundenlohn entschÃ¤digt wurde, wobei sich die bezogene EntschÃ¤digung auf Grund der tatsÃ¤chlich geleisteten Arbeitsstunden bemass. Die BeschwerdefÃ¼hrerin war daher in der Gestaltung ihrer BezÃ¼ge nicht frei und die HÃ¶he ihres Einkommens war abhÃ¤ngig von der geleisteten Arbeitszeit und nicht vom Erfolg oder der Art der geleisteten Arbeit. Dabei handelt es sich um ein fÃ¼r die Annahme einer unselbststÃ¤ndigen ErwerbstÃ¤tigkeit sprechendes Kriterium.</w:t>
      </w:r>
    </w:p>
    <w:p>
      <w:r>
        <w:t>5.2Â Â Â Â  Sodann war die BeschwerdefÃ¼hrerin in der Wahl der Arbeitszeit nicht frei. Vielmehr hatte sie zu bestimmten Zeiten fÃ¼r telefonische AuskÃ¼nfte an VerkÃ¤ufer der Beigeladenen zur VerfÃ¼gung zu stehen. Ihre Entgelte hat die BeschwerdefÃ¼hrerin direkt von der Beigeladenen ausbezahlt erhalten. Das Inkasso- und Delkredererisiko hatte somit nicht die BeschwerdefÃ¼hrerin zu tragen. Des Weiteren hatte die BeschwerdefÃ¼hrerin keine erheblichen GeschÃ¤ftsunkosten selbst zu tragen. Unkosten wie Reisespesen oder Ãhnliches Ã¼bernahm vielmehr die Beigeladene gegen eine entsprechende Abrechnung zu Ende des Monats. Sodann hatte die BeschwerdefÃ¼hrerin durch die AusÃ¼bung der TÃ¤tigkeit fÃ¼r die Beigeladene keine erheblichen Investitionskosten zu tragen. Nicht als solche kÃ¶nnen insbesondere die von der BeschwerdefÃ¼hrerin getÃ¤tigte Anschaffung eines Laptop-Computers, eines BÃ¼cherregals und einer Kommode (vgl. Urk. 1 S. 2) gelten. Sodann verfÃ¼gte die BeschwerdefÃ¼hrerin Ã¼ber keine eigenen Angestellten und Ã¼ber keine eigenen GeschÃ¤ftsrÃ¤umlichkeiten, sondern Ã¼bte die TÃ¤tigkeit fÃ¼r die Beigeladene vornehmlich von ihrer privaten Wohnadresse aus (vgl. Urk. 1 S. 2). In WÃ¼rdigung der gesamten UmstÃ¤nde ist das Tragen eines fÃ¼r die Annahme eines Unternehmerrisikos vorausgesetzten erheblichen persÃ¶nlichen Risikos bei der BeschwerdefÃ¼hrerin daher zu verneinen.Â</w:t>
      </w:r>
    </w:p>
    <w:p>
      <w:r>
        <w:t>5.3Â Â Â Â  Den VertrÃ¤gen mit der Beigeladenen ist zu entnehmen, dass die BeschwerdefÃ¼hrerin zu gewissen Zeiten fÃ¼r die Erteilung telefonischer AuskÃ¼nfte an Kunden der Beigeladenen zur VerfÃ¼gung stehen musste (Urk. 3/4 S. 6). Sodann war die BeschwerdefÃ¼hrerin gehalten, der Beigelanden neben den monatlichen Abrechnungen fÃ¼r den Stundenaufwand auf Wunsch zusÃ¤tzliche detaillierte Aufstellungen und Rapporte betreffend der von ihr getÃ¤tigten Arbeiten (Urk. 3/4 S. 1) zuzustellen. Die BeschwerdefÃ¼hrerin war auch verpflichtet, auf Anweisung der Beigeladenen an gewissen Schulungen und Fachkongressen teilzunehmen. GemÃ¤ss den VertrÃ¤gen mit der Beigeladenen war die BeschwerdefÃ¼hrerin zudem verpflichtet, die ihr von der Beigeladenen zugewiesenen ArbeitseinsÃ¤tze anzunehmen und hatte nicht die Freiheit, vorgesehene EinsÃ¤tze abzulehnen. An einer Weisungsgebundenheit und an einer Subordination der BeschwerdefÃ¼hrerin in ihrem VerhÃ¤ltnis zur Beigeladenen ist daher nicht zu zweifeln. Vielmehr ist davon auszugehen, dass die BeschwerdefÃ¼hrerin in erheblichem Umfang an die Weisungen der Beigeladenen gebunden und in deren Arbeitsorganisation fest eingebunden war.</w:t>
      </w:r>
    </w:p>
    <w:p>
      <w:r>
        <w:t>5.4Â Â Â Â  Sodann gilt es zu beachten, dass die Arbeiten der BeschwerdefÃ¼hrerin fÃ¼r die Beigeladene zu einem grossen Teil aus der Erteilung von AuskÃ¼nften an Kunden der Beigeladenen bestand. Dabei wurde die BeschwerdefÃ¼hrerin von den Kunden der Beigeladenen telefonisch kontaktiert (vgl. Urk. 16/2-4). Es ist nicht davon auszugehen und wurde auch nicht geltend gemacht, dass die Beigeladene ihren Kunden eine separate Telefonnummer der BeschwerdefÃ¼hrerin fÃ¼r AuskÃ¼nfte zu medizinischen Fragen bekannt gab und diese gleichsam an eine firmenexterne Spezialistin verwies. Auf Grund dieses Umstandes war es den Kunden der Beigeladenen daher nicht mÃ¶glich zu erkennen, dass es sich bei der BeschwerdefÃ¼hrerin nicht um eine Mitarbeiterin der Beklagten handelte. Vielmehr ist davon auszugehen, dass die Kunden der Beigeladenen die BeschwerdefÃ¼hrerin nicht von den Ã¼brigen Mitarbeitenden der Beigeladenen unterscheiden konnten. Folglich erschien die BeschwerdefÃ¼hrerin den Kunden der Beigeladenen nicht als eine der Beigeladenen gleichgeordnete GeschÃ¤ftspartnerin, sondern als deren Untergebene, was gegen eine Qualifikation als selbststÃ¤ndige ErwerbstÃ¤tigkeit spricht. Die von der BeschwerdefÃ¼hrerin erwÃ¤hnten eigenen Einzahlungsscheine (Urk. 1 S. 2 und Urk. 3/9) wurden offensichtlich nur gegenÃ¼ber der Beigeladenen und nicht gegenÃ¼ber den Kunden verwendet.</w:t>
      </w:r>
    </w:p>
    <w:p>
      <w:r>
        <w:t>6.Â Â Â Â Â Â  Insgesamt lassen die UmstÃ¤nde und die massgebenden Kriterien darauf schliessen, dass die von der BeschwerdefÃ¼hrerin fÃ¼r die Beigeladene ausgeÃ¼bte TÃ¤tigkeit weit Ã¼berwiegend Merkmale einer unselbststÃ¤ndigen ErwerbstÃ¤tigkeit aufweist. Demnach ist nicht zu beanstanden, dass die Beschwerdegegnerin das Gesuch der BeschwerdefÃ¼hrerin um Anschluss und Registrierung als SelbststÃ¤ndigerwerbende fÃ¼r ihre ab dem 1. September 2008 fÃ¼r die Beigeladene ausgeÃ¼bte TÃ¤tigkeit ablehnte, weshalb die gegen den Einspracheentscheid vom 30. Juni 2009 (Urk. 2) erhobene Beschwerde abzuweisen ist.Â</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Sozialversicherungsanstalt des Kantons ZÃ¼rich, Ausgleichskasse</w:t>
      </w:r>
    </w:p>
    <w:p>
      <w:r>
        <w:t>- Rechtsanwalt Dr. Urs Lischer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