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AB.2009.00058 vom 21. April 2011</w:t>
      </w:r>
    </w:p>
    <w:p>
      <w:r>
        <w:t>ZH Sozialversicherungsgericht, 2011-04-21, DE</w:t>
      </w:r>
    </w:p>
    <w:p>
      <w:r>
        <w:rPr>
          <w:b/>
        </w:rPr>
        <w:t xml:space="preserve">Quelle: </w:t>
      </w:r>
      <w:r>
        <w:t>https://mcp.opencaselaw.ch/entscheid/zh_sozialversicherungsgericht_AB.2009.00058</w:t>
      </w:r>
    </w:p>
    <w:p>
      <w:r>
        <w:t>FR: ZH_SOZIALVERSICHERUNGSGERICHT AB.2009.00058 du 21 avril 2011</w:t>
      </w:r>
    </w:p>
    <w:p>
      <w:r>
        <w:t>IT: ZH_SOZIALVERSICHERUNGSGERICHT AB.2009.00058 del 21 aprile 2011</w:t>
      </w:r>
    </w:p>
    <w:p>
      <w:pPr>
        <w:pStyle w:val="Heading2"/>
      </w:pPr>
      <w:r>
        <w:t>Erwägungen</w:t>
      </w:r>
    </w:p>
    <w:p>
      <w:r>
        <w:rPr>
          <w:b/>
        </w:rPr>
        <w:t>E. 2</w:t>
      </w:r>
    </w:p>
    <w:p>
      <w:r>
        <w:t>2.1Â Â Â Â  Die Beschwerdegegnerin fÃ¼hrte zu ihren EntscheidungsgrÃ¼nden aus, die BeschwerdefÃ¼hrerin 1 sei stets in eigenem Namen und nicht im Namen ihrer Gesellschaft aufgetreten. Die auf dem Briefpapier ihrer Korrespondenz erwÃ¤hnte Gesellschaft und der Umstand, dass diese als Zahlstelle fungiert habe, Ã¤ndere nichts. In ihrem Schreiben vom 25. Juni 2004 an die B.___ Foundation (vgl. Urk. 9/1/4) habe sie explizit festgehalten, dass der Auftrag im Rahmen eines ÂMandates ad personamÂ zu verstehen sei. Nebst dem hohen Arbeitspensum von 80 % spreche vor allem die Organstellung in formeller wie materieller Hinsicht fÃ¼r eine persÃ¶nliche Betrauung mit dem Mandat. Die B.___ Foundation habe nicht eine juristische Person, sondern die BeschwerdefÃ¼hrerin 1 persÃ¶nlich beauftragt und als StiftungsrÃ¤tin gewÃ¤hlt. Sie sei in der Folge auch persÃ¶nlich an der Entscheidungsbildung innerhalb der Stiftung beteiligt gewesen (Urk. 2 S. 2, Urk. 8 S. 2, Urk. 9/6 S. 1 f.).</w:t>
      </w:r>
    </w:p>
    <w:p>
      <w:r>
        <w:t>2.2Â Â Â Â  Die BeschwerdefÃ¼hrerin 1 vertritt den Standpunkt, nur Zahlungen an natÃ¼rliche Personen seien Einkommen im Sinne des AHVG. Die vorliegend in Frage stehenden GeldflÃ¼sse seien kein Einkommen. SÃ¤mtliche VertrÃ¤ge seien zwischen der B.___ Foundation und der C.___ AG abgeschlossen worden. Im Mandatsvertrag vom 23. November 2004 (vgl. Urk. 3/3) mit der B.___ Foundation sei festgehalten worden, dass sie (die BeschwerdefÃ¼hrerin 1) die AuftragserfÃ¼llung im Namen der Auftragsnehmerin, der C.___ AG, wahrgenommen habe. Die Rechnungsstellung sei durch die C.___ AG erfolgt und an diese seien auch die Zahlungen erfolgt. Die C.___ AG sei ihre Arbeitgeberin und rechne mit der Ausgleichskasse des Kantons Schwyz die BeitrÃ¤ge ab. Dass eine persÃ¶nliche Auftragserledigung vorgesehen gewesen sei, sei Vertragsbestandteil gewesen. Dies sei bei BeratungsvertrÃ¤gen Ã¼blich. Die Formulierung Âad personamÂ sei auf mehrfachen und ausdrÃ¼cklichen Wunsch seitens der B.___ Foundation erfolgt. Bei der Beauftragung sei allen Beteiligten bekannt gewesen, dass der Auftrag klar und unmissverstÃ¤ndlich an die C.___ AG erfolge. Der Umstand, dass ein Beauftragter wÃ¤hrend der Dauer des VertragsverhÃ¤ltnisses ausschliesslich fÃ¼r den Auftraggeber tÃ¤tig sei, fÃ¼hre praxisgemÃ¤ss nicht zur Annahme einer unselbstÃ¤ndigen TÃ¤tigkeit, wenn der Vertrag ansonsten Ã¼berwiegend auf eine selbstÃ¤ndige TÃ¤tigkeit hinweise, was vorliegend der Fall sei. Die B.___ Foundation sei daran interessiert gewesen, dass ausschliesslich sie (die BeschwerdefÃ¼hrerin 1) die AuftragserfÃ¼llung wahrnehme. Im Rahmen eines Mandatsvertrages sei dies durchaus Ã¼blich. Ein Rechtsmissbrauch liege nicht vor. Zu beantworten sei nicht die Frage, ob eine selbstÃ¤ndige oder eine unselbstÃ¤ndige ErwerbstÃ¤tigkeit vorliege, sondern ob Ã¼berhaupt eine Beitragspflicht vorliege. Dies sei vorliegend nicht der Fall. Damit entfalle prinzipiell die Berechtigung, AHV-BeitrÃ¤ge zu erheben (Urk. 1 S. 3 ff. Ziff. 5 ff., Urk. 13 S. 2 ff. Ziff. 3 ff.).</w:t>
      </w:r>
    </w:p>
    <w:p>
      <w:r>
        <w:t>2.3Â Â Â Â  Die BeschwerdefÃ¼hrerin 2 fÃ¼hrte aus, alle Vereinbarungen und die hieraus geleisteten Zahlungen seien mit der C.___ AG abgeschlossen respektive an diese geleistet worden. Auch die gesamte Korrespondenz sei Ã¼ber diese Gesellschaft gefÃ¼hrt worden. Aus der Formulierung Âad personamÂ lasse sich nicht ableiten, dass eine unselbstÃ¤ndige ErwerbstÃ¤tigkeit vorgelegen habe. Praktisch jede BeratertÃ¤tigkeit zeichne sich dadurch aus, dass der Auftraggeber einen bestimmten Beauftragten fÃ¼r sich tÃ¤tig sehen mÃ¶chte und daher auf die Vertretung durch diese bestimmte Person zÃ¤hle. Dies sei auch dann der Fall, wenn sich der Beauftragte in der Form einer Kapitalgesellschaft organisiert habe, also Arbeitnehmer dieser Gesellschaft sei. Es sei somit unmassgeblich, ob die beauftragte Person einer TÃ¤tigkeit in einer Kapitalgesellschaft nachgehe oder ob sie klassisch selbstÃ¤ndig erwerbstÃ¤tig sei. PraxisgemÃ¤ss fÃ¼hre die persÃ¶nliche ErfÃ¼llung einer TÃ¤tigkeit nicht per se zu einer unselbstÃ¤ndigen TÃ¤tigkeit (vgl. BGE 110 V 79). UnselbstÃ¤ndig erwerbstÃ¤tig sei, wer von einem Arbeitgeber in betriebswirtschaftlicher und arbeitsorganisatorischer Hinsicht abhÃ¤ngig sei und kein spezifisches Unternehmerrisiko trage. Vorliegend sprÃ¤chen die meisten Kriterien fÃ¼r eine selbstÃ¤ndige ErwerbstÃ¤tigkeit. Die C.___ AG verfÃ¼ge Ã¼ber eigene BÃ¼rorÃ¤ume, trete gegen aussen als Unternehmen auf und trage das unternehmerische Risiko bei einer AuflÃ¶sung der vertraglichen Beratungsvereinbarung. Die gegebenenfalls fÃ¼r eine unselbstÃ¤ndige ErwerbstÃ¤tigkeit sprechenden GrÃ¼nde, wie der Auftritt der BeschwerdefÃ¼hrerin 1 fÃ¼r die B.___ Foundation und die Leistungserbringung ad personam, fielen nicht entscheidend ins Gewicht, auch wenn die BeschwerdefÃ¼hrerin 1 persÃ¶nlich gewÃ¤hltes Mitglied des Stiftungsrates der B.___ Foundation gewesen sei. Die Aufgaben der C.___ AG seien nicht auf ReprÃ¤sentanz der Stiftung angelegt, sondern auf echte beratende FÃ¼hrungsaufgaben innerhalb der Stiftung beschrÃ¤nkt gewesen. Es habe sich mithin um Aufgaben gehandelt, die eine Integration in die Organisation der B.___ nicht erforderlich gemacht hÃ¤tten (Urk. 5/1 S. 3 ff. Ziff. III.1 ff.).</w:t>
      </w:r>
    </w:p>
    <w:p>
      <w:r>
        <w:rPr>
          <w:b/>
        </w:rPr>
        <w:t>E. 3</w:t>
      </w:r>
    </w:p>
    <w:p>
      <w:r>
        <w:t>3.1Â Â Â Â  Zeichnende Parteien des Mandatsvertrags vom 23. November 2004 sind die B.___ Foundation und die C.___ AG (Urk. 3/3). Die Honorarzahlungen erfolgten an die Letztgenannte (vgl. Urk. 3/4). Die BeschwerdefÃ¼hrerinnen gehen davon aus, die C.___ AG habe von der B.___ Foundation ein Beratungsmandat Ã¼bernommen, wobei die BeschwerdefÃ¼hrerin 1 als Angestellte der C.___ AG persÃ¶nlich zur Besorgung der mit diesem Mandat verbunden Aufgaben verpflichtet gewesen sei. Die Ãbernahme von Beratungsmandaten in der erwÃ¤hnten Konstellation ist an sich nicht aussergewÃ¶hnlich. Die an die juristische Person als Vertragspartnerin ausbezahlten Honorare sind beitragsfrei, da nur natÃ¼rliche Personen versichert und daher beitragspflichtig sind (Art. 1a und 3 AHVG). Juristische Personen sind nur in ihrer Funktion als Arbeitgeberinnen beitragsverpflichtet (Art. 12 AHVG).</w:t>
      </w:r>
    </w:p>
    <w:p>
      <w:r>
        <w:t>3.2Â Â Â Â  Die Verpflichtung der persÃ¶nlichen Auftragserledigung schliesst praxisgemÃ¤ss ein AuftragsverhÃ¤ltnis und damit eine selbstÃ¤ndige ErwerbstÃ¤tigkeit nicht aus. In BGE 110 V 79 stellte das EidgenÃ¶ssische Versicherungsgericht (heute: Bundesgericht) fest, hÃ¤ufig stellten sich Einzelpersonen oder Organisationen, die auf ein bestimmtes technisches oder kaufmÃ¤nnisches Fachgebiet spezialisiert seien, einer Firma, exklusiv oder neben andern, auf bestimmte oder unbestimmte Zeit in einem selbstÃ¤ndigen AuftragsverhÃ¤ltnis in Beraterfunktion zur VerfÃ¼gung.</w:t>
      </w:r>
    </w:p>
    <w:p>
      <w:r>
        <w:t>Â Â Â Â Â Â Â Â  Vorausgesetzt ist gemÃ¤ss erwÃ¤hntem Entscheid, dass ein typisches selbstÃ¤ndiges BeratungsverhÃ¤ltnis vorliegt. Als entscheidend gewichtete das Gericht die rigorosen gegenseitigen MÃ¶glichkeiten der VertragsauflÃ¶sung und - als Hauptmerkmal einer selbstÃ¤ndigen TÃ¤tigkeit - die AusÃ¼bung der Beraterfunktion in tatsÃ¤chlich unabhÃ¤ngiger Stellung, ohne in die Administration des Auftraggebers eingegliedert und einem speziellen Weisungsrecht der Firmenleitung unterstellt zu sein. Eine arbeitsorganisatorische AbhÃ¤ngigkeit ist ein Hauptmerkmal unselbstÃ¤ndiger ErwerbstÃ¤tigkeit.</w:t>
      </w:r>
    </w:p>
    <w:p>
      <w:r>
        <w:t>3.3Â Â Â Â  Im Schreiben vom 22. Januar 2004 an die B.___ Foundation bestÃ¤tigte die BeschwerdefÃ¼hrerin 1, ab 26. Januar 2004 stehe sie nebst ihrer Funktion als Ambassador der GeschÃ¤ftsfÃ¼gung und der GeschÃ¤ftsstelle wÃ¤hrend mindestens einem Tag pro Woche beratend und operativ zur VerfÃ¼gung. Des Weiteren war gemÃ¤ss dem Schreiben ein Honorar von Fr. 12'000.-- pro Monat (4 Arbeitstage Ã  Fr. 3'000.--) vereinbart worden. Es bestand eine KÃ¼ndigungsfrist von 1 Monat und die Arbeitsleistung sollte grundsÃ¤tzlich am GeschÃ¤ftssitz der Stiftung erbracht werden (Urk. 9/1/3 S. 1).</w:t>
      </w:r>
    </w:p>
    <w:p>
      <w:r>
        <w:t>Â Â Â Â Â Â Â Â  Ab 1. Juli 2004 beanspruchte die TÃ¤tigkeit der BeschwerdefÃ¼hrerin 1, fÃ¼r die Stiftung 80 % eines Vollzeitpensums. Dies ergibt sich aus ihrem BestÃ¤tigungsschreiben vom 25. Juni 2004 an die B.___ Foundation (Urk. 9/1/4). Dem Schreiben lÃ¤sst sich Ã¼berdies entnehmen, dass die BeschwerdefÃ¼hrerin 1 neu als Delegierte des Stiftungsrates und GeschÃ¤ftsfÃ¼hrerin der GeschÃ¤ftsstelle der B.___ Foundation tÃ¤tig war. HierfÃ¼r vergÃ¼tete die B.___ Foundation eine Honorarpauschale von Fr. 19'000.-- pro Monat zuzÃ¼glich OpportunitÃ¤tskosten von Fr. 7'620.-- pro Monat sowie weitere Spesen (Urk. 9/1/4 S. 1 f.).</w:t>
      </w:r>
    </w:p>
    <w:p>
      <w:r>
        <w:t>Â Â Â Â Â Â Â Â  Mit Mandatsvertrag vom 23. November 2004 (Urk. 3/3) wurde die TÃ¤tigkeit als Delegierte des Stiftungsrates und GeschÃ¤ftsfÃ¼hrerin ab 1. Januar 2005 konkreter bestimmt. Die Vertragsbeziehung war auf unbestimmte Zeit angelegt. Unter Beobachtung einer Frist von drei Monaten konnte der Vertrag aufgelÃ¶st werden. Als EntschÃ¤digung fÃ¼r die an 4 Tagen pro Woche zu erbringende Arbeitsleistung erhielt die BeschwerdefÃ¼hrerin 1 ein monatliches Pauschalhonorar in der HÃ¶he von Fr. 25'000.-- zuzÃ¼glich Spesen (S. 2 Ziff. 3 u. S. 3 Ziff. 5). Es galt ein Konkurrenzverbot (S. 4 Ziff. 9) und die BeschwerdefÃ¼hrerin 1 war direkt dem StiftungsratsprÃ¤sidenten unterstellt und mit diesem zusammen war sie zeichnungsberechtigt (S. 4 Ziff. 10).</w:t>
      </w:r>
    </w:p>
    <w:p>
      <w:r>
        <w:t>3.4Â Â Â Â  Zu Beginn wies das Engagement der BeschwerdefÃ¼hrerin 1 zum einen Elemente eines Beratungsmandats im Sinne eines AuftragsverhÃ¤ltnisses auf. Im Schreiben vom 22. Januar 2004 (Urk. 9/1/3) wurde ausdrÃ¼cklich festgehalten, dass die TÃ¤tigkeit beratender Natur sei. Zum anderen Ã¼bernahm die BeschwerdefÃ¼hrerin 1, wie sich dem erwÃ¤hnten Schreiben ebenfalls entnehmen lÃ¤sst, bereits damals operative Aufgaben. Vereinbart war ferner eine fixe EntschÃ¤digung und nicht eine AufwandentschÃ¤digung, eine relative Anwesenheitspflicht und fÃ¼r den Fall der Beendigung der Zusammenarbeit eine KÃ¼ndigungsfrist von 1 Monat. Dies sind Elemente, die fÃ¼r einen Auftrag nach Art. 394 Obligationenrecht (OR) grundsÃ¤tzlich untypisch sind.</w:t>
      </w:r>
    </w:p>
    <w:p>
      <w:r>
        <w:t>3.5Â Â Â Â  Als Delegierte des Verwaltungsrates und GeschÃ¤ftsfÃ¼hrerin der Stiftung war die BeschwerdefÃ¼hrerin 1 entsprechend den im Mandatsvertrag festgehaltenen Aufgaben (Urk. 3/3 S. 1 Ziff. Â 2) umfassend mit der strategischen und operativen Leitung der Stiftung betraut. Dies ging klar Ã¼ber eine BeratertÃ¤tigkeit hinaus. Mit einem Pensum von 80 % (Ziff. 3 des Mandatsvertrages) leistete sie ein fast volles Pensum. Der unbefristete Vertrag konnte unter Beachtung einer KÃ¼ndigungsfrist von 3 Monaten aufgelÃ¶st werden (Ziff. 4). Es war ein festes Honorar vereinbart (Ziff. 5). Es galt eine Geheimhaltepflicht und ein umfassendes Konkurrenzverbot (Ziff. 8-9). Schliesslich war die BeschwerdefÃ¼hrerin 1 dem StiftungsratsprÃ¤sidenten unterstellt und mit diesem zusammen zeichnungsberechtigt (Ziff. 10).</w:t>
      </w:r>
    </w:p>
    <w:p>
      <w:r>
        <w:t>Â Â Â Â Â Â Â Â  Die TÃ¤tigkeit der BeschwerdefÃ¼hrerin 1 ging nach dem Gesagten weit Ã¼ber eine reine BeratungstÃ¤tigkeit hinaus. Gewollt war offensichtlich eine umfassende TÃ¤tigkeit der BeschwerdefÃ¼hrerin 1 fÃ¼r die Stiftung mit einer klaren Einbindung der BeschwerdefÃ¼hrerin 1 in die Arbeitsorganisation der Stiftung. Mit der Unterstellung unter den StiftungsratsprÃ¤sidenten bestand auch eine Weisungsgebundenheit. Ziff. 10 des Mandatsvertrages spricht im Ãbrigen bezeichnend von der BeschwerdefÃ¼hrerin 1 als Arbeitnehmerin. Die tatsÃ¤chlichen Gegebenheiten sprechen somit Ã¼berwiegend fÃ¼r eine unselbstÃ¤ndige ErwerbstÃ¤tigkeit der BeschwerdefÃ¼hrerin 1 fÃ¼r die B.___ Foundation.</w:t>
      </w:r>
    </w:p>
    <w:p>
      <w:r>
        <w:t>Â Â Â Â Â Â Â Â  Dass die Vertragsparteien das VertragsverhÃ¤ltnis als Auftrag bezeichneten, stellt keine rechtlich bindende Qualifikation dar. Gleich verhÃ¤lt es sich mit dem Umstand, dass formell die C.___ AG als Vertragspartein auftrat. Massgebend sind gemÃ¤ss AusfÃ¼hrungen in vorstehender Erw. 1 nicht die zivilrechtlichen VerhÃ¤ltnisse, sondern die wirtschaftlichen und damit die tatsÃ¤chlichen Gegebenheiten.</w:t>
      </w:r>
    </w:p>
    <w:p>
      <w:r>
        <w:t>3.6Â Â Â Â  Zusammenfassend ergibt sich, dass die TÃ¤tigkeit der BeschwerdefÃ¼hrerin fÃ¼r die B.___ Foundation insgesamt als unselbstÃ¤ndige ErwerbstÃ¤tigkeit zu qualifizieren ist. Die damit im Zusammenhang erfolgten BezÃ¼ge stellen Einkommen aus unselbstÃ¤ndiger ErwerbstÃ¤tigkeit dar, von denen im Sinne von Art. 5 AHVG die BeitrÃ¤ge zu erheben sind. Der Entscheid der Beschwerdegegnerin ist demgemÃ¤ss nicht zu beanstanden. Dass die BezÃ¼ge bereits als Unternehmensgewinn der C.___ AG steuerlich verabgabt wurden (vgl. Urk. 5/1 S. 5 f.), ist kein Grund, nachtrÃ¤glich nicht die von Gesetzes wegen zwingend zu erhebenden BeitrÃ¤ge einzufordern. In masslicher Hinsicht ist die Beitragsnachforderung zu Recht unbestritten geblieben.</w:t>
      </w:r>
    </w:p>
    <w:p>
      <w:r>
        <w:t>Â Â Â Â Â Â Â Â  Da die Beitragsnachforderung der Beschwerdegegnerin zu Recht erfolgte, sind die dagegen erhobenen Beschwerden abzuweisen.</w:t>
      </w:r>
    </w:p>
    <w:p>
      <w:r>
        <w:t>Das Gericht erkennt:</w:t>
      </w:r>
    </w:p>
    <w:p>
      <w:r>
        <w:t>1.Â Â Â Â Â Â Â Â  Die Beschwerden werden abgewiesen.</w:t>
      </w:r>
    </w:p>
    <w:p>
      <w:r>
        <w:t>2.Â Â Â Â Â Â Â Â  Das Verfahren ist kostenlos.</w:t>
      </w:r>
    </w:p>
    <w:p>
      <w:r>
        <w:t>3.Â Â Â Â Â Â Â Â  Zustellung gegen Empfangsschein an:</w:t>
      </w:r>
    </w:p>
    <w:p>
      <w:r>
        <w:t>- Rechtsanwalt Dr. Ueli Kieser</w:t>
      </w:r>
    </w:p>
    <w:p>
      <w:r>
        <w:t>- Rechtsanwalt Dr. JÃ¶rg R. BÃ¼hlmann</w:t>
      </w:r>
    </w:p>
    <w:p>
      <w:r>
        <w:t>- EidgenÃ¶ssische Ausgleichskasse EAK</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