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AB.2009.00030 vom 4. Februar 2011</w:t>
      </w:r>
    </w:p>
    <w:p>
      <w:r>
        <w:t>ZH Sozialversicherungsgericht, 2011-02-04, DE</w:t>
      </w:r>
    </w:p>
    <w:p>
      <w:r>
        <w:rPr>
          <w:b/>
        </w:rPr>
        <w:t xml:space="preserve">Quelle: </w:t>
      </w:r>
      <w:r>
        <w:t>https://mcp.opencaselaw.ch/entscheid/zh_sozialversicherungsgericht_AB.2009.00030</w:t>
      </w:r>
    </w:p>
    <w:p>
      <w:r>
        <w:t>FR: ZH_SOZIALVERSICHERUNGSGERICHT AB.2009.00030 du 4 février 2011</w:t>
      </w:r>
    </w:p>
    <w:p>
      <w:r>
        <w:t>IT: ZH_SOZIALVERSICHERUNGSGERICHT AB.2009.00030 del 4 febbraio 2011</w:t>
      </w:r>
    </w:p>
    <w:p>
      <w:pPr>
        <w:pStyle w:val="Heading2"/>
      </w:pPr>
      <w:r>
        <w:t>Erwägungen</w:t>
      </w:r>
    </w:p>
    <w:p>
      <w:r>
        <w:rPr>
          <w:b/>
        </w:rPr>
        <w:t>E. 3.1</w:t>
      </w:r>
    </w:p>
    <w:p>
      <w:r>
        <w:t>Â Â Â  Die Ausgleichskasse hatte die Qualifikation der fraglichen PrivatbezÃ¼ge als massgebenden Lohn im Wesentlichen damit begrÃ¼ndet, dass die "Konto-korrentvorschÃ¼sse" am Ende jeden Jahres abgeschrieben worden seien. Damit kÃ¶nne von einer RÃ¼ckzahlungspflicht und -absicht von Y.___ keine Rede sein. SpÃ¤testens nachdem Ende 2003 mehrere Fr. 100'000.-- abgeschrieben worden seien, hÃ¤tten - hÃ¤tte es sich tatsÃ¤chlich um rÃ¼ckzahlbare BetrÃ¤ge gehandelt - aus BonitÃ¤tsgrÃ¼nden keine weiteren VorschÃ¼sse mehr erfolgen dÃ¼rfen. Vielmehr handle es sich um einen freiwilligen Forderungsverzicht, welcher den Grund im ArbeitsverhÃ¤ltnis habe (Urk. 2). Dass die Zahlungen ihren Grund im ArbeitsverhÃ¤ltnis hÃ¤tten, sei schliesslich auch dadurch ersichtlich, dass die nicht in der Kapitalgesellschaft mitarbeitenden Inhaber von Beteiligungsrechten keine entsprechenden BetrÃ¤ge erhalten hÃ¤tten. Zudem stÃ¼nden die getÃ¤tigten BezÃ¼ge in keinem VerhÃ¤ltnis zum Stammanteil (Urk. 8).</w:t>
      </w:r>
    </w:p>
    <w:p>
      <w:r>
        <w:t>3.2Â Â Â Â  Die BeschwerdefÃ¼hrerin lÃ¤sst dagegen im Wesentlichen geltend machen, dass es sich bei den fraglichen BezÃ¼gen um verzinsliche und rÃ¼ckzahlbare Darlehen gehandelt habe. Die - zufolge der schlechten BonitÃ¤t von Y.___ - erfolgten Abschreibungen der im Laufe der Jahre gewÃ¤hrten BezÃ¼ge hÃ¤tten zwecks Einhaltung der Bilanzierungsvorschriften zwangsmÃ¤ssig vorgenommen werden mÃ¼ssen. Sie liessen jedoch nicht den Schluss zu, dass auf deren RÃ¼ckzahlung verzichtet worden sei, vielmehr seien die BetrÃ¤ge noch immer geschuldet. FÃ¼r den Fall, dass ein definitiver Zufluss dieser Mittel an Y.___ angenommen werde, liege der Grund nicht im ArbeitsverhÃ¤ltnis, sondern offensichtlich im BeteiligungsverhÃ¤ltnis. Nach Auffassung der SteuerbehÃ¶rden handle es sich bei den streitbetroffenen Leistungen um verdeckte GewinnausschÃ¼ttungen, weshalb auch in AHV-rechtlicher Hinsicht davon auszugehen sei (Urk. 1 und Urk. 12).</w:t>
      </w:r>
    </w:p>
    <w:p>
      <w:r>
        <w:t>4.Â Â Â Â Â Â</w:t>
      </w:r>
    </w:p>
    <w:p>
      <w:r>
        <w:t>4.1Â Â Â Â  Streitig und zu prÃ¼fen ist nach dem Gesagten zunÃ¤chst, ob es sich bei den fraglichen PrivatbezÃ¼gen um (beitragspflichtigen) massgebenden Lohn handelt. Unstreitig ist dabei zwischen den Parteien und aus den Akten ersichtlich, dass diese BezÃ¼ge in steuerrechtlicher Hinsicht als verdeckte GewinnausschÃ¼ttung qualifiziert worden sind (vgl. etwa Urk. 8/107 ff).</w:t>
      </w:r>
    </w:p>
    <w:p>
      <w:r>
        <w:t>4.2 Â Â Â  Soweit die BeschwerdefÃ¼hrerin zur Hauptsache geltend machen lÃ¤sst, dass es sich bei den fraglichen Betreffnissen um verzinsliche und rÃ¼ckzahlbare Darlehen handle, ergibt sich aufgrund der Akten und ist nicht streitig, dass die von Y.___ vom Kontokorrent der Gesellschaft getÃ¤tigten PrivatbezÃ¼ge jeweils systematisch per Ende Jahr vollstÃ¤ndig abgeschrieben worden sind (vgl. Urk. 8/84). Wie die Beschwerdegegnerin mit zutreffender BegrÃ¼ndung geltend macht und auf welche AusfÃ¼hrungen verwiesen werden kann, kann unter diesen UmstÃ¤nden nicht (auch nicht mit Blick auf den Zweck der Gesellschaft) vom Vorliegen eines eigentlichen, der RÃ¼ckzahlungspflicht unterliegenden Darlehens ausgegangen werden. Steht aufgrund der schlechten BonitÃ¤t einer Darlehensnehmerin - worauf sich die BeschwerdefÃ¼hrerin zur BegrÃ¼ndung der erfolgten Abschreibungen denn gerade beruft (Urk. 12 S. 2) - von Vorneherein fest, dass eine RÃ¼ckzahlung nicht erfolgen wird und die BetrÃ¤ge abzuschreiben sind, ist mit der Ausgleichskasse von einem freiwilligen Forderungsverzicht und somit im Ergebnis von einer Zuwendung an diese auszugehen. In diesem Sinne hatte denn auch der kantonale SteuerkommissÃ¤r ausgefÃ¼hrt, die DarlehensgewÃ¤hrung entspreche nicht einem betrieblichen Vorgang; aufgrund der VermÃ¶gensverhÃ¤ltnisse der Schuldnerin hÃ¤tte ein unbeteiligter Dritter das zur Diskussion stehende Darlehen nicht gewÃ¤hrt (vgl. EinschÃ¤tzungsentscheid fÃ¼r Direkte Bundessteuern 2004, vgl. etwa Urk. 9/112).</w:t>
      </w:r>
    </w:p>
    <w:p>
      <w:r>
        <w:t>4.3Â Â Â Â  FÃ¼r die bei der PrÃ¼fung der Frage, ob es sich bei der Leistung einer Gesellschaft an einen Arbeitnehmer, der gleichzeitig Inhaber gesellschaftlicher Beteiligungsrechte ist, um Arbeitsentgelt (beitragspflichtigen massgebenden Lohn) oder aber um GewinnausschÃ¼ttung handelt (beitragsfreien Kapitalertrag), ist vor allem von Bedeutung, ob die streitige Leistung ihren ausschlaggebenden Grund im ArbeitsverhÃ¤ltnis hat (vgl. Erw. 2.1 und 2.2 hievor, vgl. auch Kieser, Alters- und Hinterlassenenversicherung, Rechtsprechung zur AHV, 2. Ã¼berarbeitete und ergÃ¤nzte Auflage, Art. 5 Rz. 105). Wie vorstehend erwÃ¤hnt (Erw. 2.1), ist bei einem freiwilligen Forderungsverzicht des Arbeitgebers in der Regel davon auszugehen, dass er den Grund im ArbeitsverhÃ¤ltnis hat, und somit von massgebendem Lohn (vgl. Erw. 2.1 hievor). Dass dies auch vorliegend zutrifft und die streitigen Zuwendungen im ArbeitsverhÃ¤ltnis von Y.___ (und ihrer Funktion als GeschÃ¤ftsfÃ¼hrerin) und - entgegen den Vorbringen der BeschwerdefÃ¼hrerin - nicht im BeteiligungsverhÃ¤ltnis begrÃ¼ndet sind, schloss die Ausgleichskasse in ihrer Vernehmlassung zu Recht daraus, dass nach Lage der Akten einzig Y.___, nicht jedoch auch die Z.___, EmpfÃ¤ngerin derartiger Leistungen war; dieser Umstand, der wesentlich fÃ¼r den Lohncharakter spricht, blieb (replicando) unbestritten. Zu Recht hat die Ausgleichskasse aber auch geltend gemacht, dass die getÃ¤tigten BezÃ¼ge von jÃ¤hrlich rund Fr. 300'000.-- in einem offensichtlichen MissverhÃ¤ltnis zum Stammanteil von Y.___ in HÃ¶he von Fr. 1'000.-- stehen (vgl. zutreffende Feststellung in der Vernehmlassung, vgl. Urk. 8 Ziff. 4; auch Duplik Urk. 16); dies gilt um so mehr, als nach Lage der Akten davon ausgegangen werden muss, dass eine entsprechende - im VerhÃ¤ltnis zum Nennwert des Stammanteils stehende (vgl. Art. 798 Abs. 3 OR) - "GewinnausschÃ¼ttung" an die Z.___, welche ein Vielfaches des Stammanteils hÃ¤lt, aufgrund der VermÃ¶gensverhÃ¤ltnisse der BeschwerdefÃ¼hrerin gar nicht mÃ¶glich wÃ¤re. Dieser Umstand - zu welchem die BeschwerdefÃ¼hrerin in ihrer Replik ebensowenig Stellung bezogen hat - kann nicht anders als damit erklÃ¤rt werden, dass die Zuwendungen nicht im BeteiligungsverhÃ¤ltnis begrÃ¼ndet sind.</w:t>
      </w:r>
    </w:p>
    <w:p>
      <w:r>
        <w:t>4.4Â Â Â Â  Zusammenfassend ergibt sich demnach, dass die streitigen Zuwendungen (Forderungsverzichte) ihren Grund offenbar im ArbeitsverhÃ¤ltnis haben und zudem zwischen eingesetztem VermÃ¶gen (Stammanteil) und den fraglichen BezÃ¼gen ein offensichtliches MissverhÃ¤ltnis besteht. Da in diesen UmstÃ¤nden - welche, soweit ersichtlich, im Rahmen der steuerrechtlichen Qualifikation der BezÃ¼ge nicht gewÃ¼rdigt worden sind (vgl. BegrÃ¼ndung des SteuerkommissÃ¤rs zum Hinweis direkte Bundessteuer 2004, Urk. 8/112) - ausschlaggebende GrÃ¼nde zu ersehen sind, die praxisgemÃ¤ss ein Abweichen von der steuerlichen Betrachtungsweise erlauben (vgl. 2.3 hievor), besteht vorliegend hinreichender Anlass, ausnahmsweise von Letzterer abzugehen. Damit sind die fraglichen BetrÃ¤ge mit der Ausgleichskasse als massgebender Lohn zu qualifizieren. Daran Ã¤ndert nichts, dass Y.___ (auch nach Auffassung der SteuerbehÃ¶rde) danebst bereits einen Lohn bezieht, welcher jedenfalls nicht als unangemessen tief zu qualifizieren ist. Anzumerken ist im Ãbrigen, dass die BeschwerdefÃ¼hrerin im Rahmen des Steuerverfahrens offenbar selber noch die Qualifikation der BezÃ¼ge als massgebenden Lohn beantragt hatte (vgl. dazu wiederum BegrÃ¼ndung des SteuerkommissÃ¤rs zum Hinweis direkte Bundessteuer 2004, Urk. 8/112).</w:t>
      </w:r>
    </w:p>
    <w:p>
      <w:r>
        <w:rPr>
          <w:b/>
        </w:rPr>
        <w:t>E. 5</w:t>
      </w:r>
    </w:p>
    <w:p>
      <w:r>
        <w:t>5.1Â Â Â Â  In masslicher Hinsicht wurde der angefochtene Einspracheentscheid einzig dahingehend beanstandet, dass zu den im Jahr 2003 getÃ¤tigten BezÃ¼gen auch diejenigen aus dem Jahre 2002 (in HÃ¶he von Fr. 87'641.15) hinzugerechnet worden seien. Zur BegrÃ¼ndung wird geltend gemacht, es sei unhaltbar, dass im Jahre 2002 ein Darlehensbetrag von Fr. 87'641.15 netto als solcher anerkannt, der nÃ¤mliche Sachverhalt Ende 2003 als Lohnbezug qualifiziert worden sei (Urk. 1 S. 3).</w:t>
      </w:r>
    </w:p>
    <w:p>
      <w:r>
        <w:t>5.2Â Â Â Â  Auch diesbezÃ¼glich hat die Ausgleichskasse im angefochtenen Entscheid indes zutreffend ausgefÃ¼hrt, dass im Rahmen der sozialversicherungsrechtlichen Beitragsfestsetzung dem sogenannten Realisierungszeitpunkt massgebende Bedeutung zukommt; erst wenn der Arbeitnehmer den Lohnanspruch realisiert, sind BeitrÃ¤ge zu erheben (KÃ¤ser, a.a.O., S. 112 f; Kieser, a.a.O. S. 35, je mit Hinweisen). Es ist unstreitig, dass die im Jahr 2002 bezogenen BetrÃ¤ge erst per Ende 2003, zusammen mit denjenigen des Jahres 2003 abgeschrieben wurden (Urk. 1; vgl. etwa auch Urk. 9/84 in Verbindung mit Urk. 9/112). Da sich das Einkommen erst mit dem Forderungsverzicht (der erfolgten Abschreibung) verwirklicht hat, sind erst zu diesem Zeitpunkt BeitrÃ¤ge zu erheben. Entgegen der Auffassung der BeschwerdefÃ¼hrerin ist dies nicht zu beanstanden.</w:t>
      </w:r>
    </w:p>
    <w:p>
      <w:r>
        <w:t>6.Â Â Â Â Â Â  Im Ãbrigen wurde der angefochtene Entscheid nicht beanstandet und es ergeben sich auch keine Hinweise auf seine Fehlerhaftigkeit. Der angefochtene Entscheid ist daher zu bestÃ¤tigen und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Tax Partner AG</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