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AB.2008.00081 vom 31. Mai 2010</w:t>
      </w:r>
    </w:p>
    <w:p>
      <w:r>
        <w:t>ZH Sozialversicherungsgericht, 2010-05-31, DE</w:t>
      </w:r>
    </w:p>
    <w:p>
      <w:r>
        <w:rPr>
          <w:b/>
        </w:rPr>
        <w:t xml:space="preserve">Quelle: </w:t>
      </w:r>
      <w:r>
        <w:t>https://mcp.opencaselaw.ch/entscheid/zh_sozialversicherungsgericht_AB.2008.00081</w:t>
      </w:r>
    </w:p>
    <w:p>
      <w:r>
        <w:t>FR: ZH_SOZIALVERSICHERUNGSGERICHT AB.2008.00081 du 31 mai 2010</w:t>
      </w:r>
    </w:p>
    <w:p>
      <w:r>
        <w:t>IT: ZH_SOZIALVERSICHERUNGSGERICHT AB.2008.00081 del 31 maggio 2010</w:t>
      </w:r>
    </w:p>
    <w:p>
      <w:pPr>
        <w:pStyle w:val="Heading2"/>
      </w:pPr>
      <w:r>
        <w:t>Erwägungen</w:t>
      </w:r>
    </w:p>
    <w:p>
      <w:r>
        <w:rPr>
          <w:b/>
        </w:rPr>
        <w:t>E. 3</w:t>
      </w:r>
    </w:p>
    <w:p>
      <w:r>
        <w:t>3.1Â Â Â Â  Der BeschwerdefÃ¼hrer lÃ¤sst vorbringen (Urk. 1 und 11), die Liegenschaft "Gewerbehaus Y.___" in Z.___ habe seit ihrer Erstellung einerseits als BetriebsgebÃ¤ude gedient und sei Ã¼berdies an Dritte vermietet worden. Die Aufwendungen fÃ¼r die Liegenschaft fÃ¼r Hypothekarzinsen und Abschreibungen hÃ¤tten mit den Mietzinseinnahmen nicht gedeckt werden kÃ¶nnen, weshalb er den entsprechenden Verlust in der Betriebsrechnung seiner Einzelfirma jeweils unter dem Titel "betriebsfremder Aufwand" verbucht und jÃ¤hrlich einen Unternehmensverlust ausgewiesen habe. Aufgrund einer Devestitionsvereinbarung zwischen der Bank und ihm habe die Bank die Liegenschaft im Jahr 2003 unter dem Buchwert und unter der Hypothekarschuld verkauft und im Gegenzug dazu ihm gegenÃ¼ber auf die Eintreibung ausstehender Hypothekar- und Kontokorrentschulden verzichtet (Urk. 1 S. 2 f.). Infolge dieses Forderungsverzichts habe fÃ¼r das Jahr 2003 kein Verlust, sondern vielmehr ein Einkommen aus selbstÃ¤ndiger ErwerbstÃ¤tigkeit in der HÃ¶he von Fr. 213'366.-- resultiert. Diesem Einkommen sei indessen ein aus dem Jahr 2002 resultierender Unternehmensverlust in der HÃ¶he von Fr. 374'013.-- entgegenzusetzen und mit den EinkÃ¼nften zu verrechnen, weshalb das beitragspflichtige Einkommen null Franken betrage (Urk. 1 S. 6 f.).</w:t>
      </w:r>
    </w:p>
    <w:p>
      <w:r>
        <w:t>3.2Â Â Â Â  Die Beschwerdegegnerin stellt sich demgegenÃ¼ber auf den Standpunkt (Urk. 2 und 7), eine Verlustverrechnung sei grundsÃ¤tzlich nur zulÃ¤ssig, wenn sie auch gegenÃ¼ber den SteuerbehÃ¶rden geltend gemacht worden sei. Zudem handle es sich bei der in Frage stehenden Liegenschaft um PrivatvermÃ¶gen, sei doch die Liegenschaft sowohl in der SteuererklÃ¤rung fÃ¼r das Jahr 2001 als auch in derjenigen fÃ¼r das Jahr 2002 nicht dem GeschÃ¤ftsvermÃ¶gen zugeordnet worden. Da auch nicht ersichtlich und belegt sei, dass die Liegenschaft im Jahr 2003 vom PrivatvermÃ¶gen ins GeschÃ¤ftsvermÃ¶gen Ã¼berfÃ¼hrt worden sei, handle es sich beim vom BeschwerdefÃ¼hrer geltend gemachten Verlust nicht um einen GeschÃ¤ftsverlust, weshalb dieser nicht mit dem gemeldeten Einkommen verrechnet werden kÃ¶nne (Urk. 7 S. 2).</w:t>
      </w:r>
    </w:p>
    <w:p>
      <w:r>
        <w:rPr>
          <w:b/>
        </w:rPr>
        <w:t>E. 4</w:t>
      </w:r>
    </w:p>
    <w:p>
      <w:r>
        <w:t>4.1Â Â Â Â  Fest steht nach der Aktenlage, dass der BeschwerdefÃ¼hrer seine selbstÃ¤ndige ErwerbstÃ¤tigkeit per Ende 2003 aufgegeben hat, wurde er doch auf dieses Datum hin aus der Beitragspflicht gegenÃ¼ber der Beschwerdegegnerin entlassen (Urk. 8/29). Im Weiteren ergibt sich aus den Akten, dass das Gewerbehaus Y.___ im November 2003 verÃ¤ussert worden ist, wobei aus diesem Verkauf unter BerÃ¼cksichtigung des von der Bank zugestandenen Forderungsverzichts im Rahmen der erwÃ¤hnten Devestitionsvereinbarung ein Ãberschuss zugunsten des BeschwerdefÃ¼hrers in der HÃ¶he von Fr. 255'306.-- resultierte (vgl. Urk. 3/4 [Position "Verkauf BetriebsgebÃ¤ude in Z.___, Y.___"]).</w:t>
      </w:r>
    </w:p>
    <w:p>
      <w:r>
        <w:t>Â Â Â Â Â Â Â Â  In den Erfolgsrechnungen und Bilanzen der Jahre 2001 bis 2003 gingen mit Bezug auf die Liegenschaft Y.___ Verluste hervor (Urk. 3/6 und 8/9/2-7 und 8/9/8-13), welche der BeschwerdefÃ¼hrer jeweils als betriebsfremden Aufwand deklarierte. Da die Liegenschaft immer in den GeschÃ¤ftsunterlagen der Einzelfirma aufgefÃ¼hrt war und gemÃ¤ss den Angaben des BeschwerdefÃ¼hrers steuerrechtlich auch Abschreibungen zugelassen worden sind (Urk. 1 S. 2 und 11 S. 2), ist diesbezÃ¼glich von GeschÃ¤ftsvermÃ¶gen auszugehen. Daran Ã¤ndert nichts, dass der BeschwerdefÃ¼hrer die genannte Liegenschaft in den SteuererklÃ¤rungen offenbar immer dem PrivatvermÃ¶gen zugeordnet hat, da er die Liegenschaft in der Rubrik "hiervon entfallen auf GeschÃ¤ftsbetrieb" nicht auffÃ¼hrte (vgl. SteuererklÃ¤rung 2001, Urk. 8/16/8, und SteuererklÃ¤rung 2002, Urk. 3/7), es sich hierbei aber um einen Irrtum gehandelt habe (Urk. 1 S. 5). Fest steht jedenfalls, dass das Gewerbehaus im Liegenschaftenverzeichnis in der SteuererklÃ¤rung, in welchem sÃ¤mtliche Liegenschaften aufzufÃ¼hren sind, ungeachtet, ob es sich hierbei um privat oder geschÃ¤ftlich genutzte Liegenschaften handelt, figuriert. In diesem Liegenschaftenverzeichnis ist die Liegenschaft Y.___ korrekt unter der Rubrik "gewerblich/geschÃ¤ftlich benutzte RÃ¤ume" aufgefÃ¼hrt (Beilage zu Urk. 3/7). Entscheidend bei der Qualifizierung der genannten Liegenschaft ist sodann auch, dass die SteuerbehÃ¶rde die nur auf GeschÃ¤ftsvermÃ¶gen zulÃ¤ssigen Abschreibungen nie beanstandet hat (Urk. 1 S. 2 und 11 S. 2 in Verbindung mit Urk. 8/9/7 und 8/9/13).</w:t>
      </w:r>
    </w:p>
    <w:p>
      <w:r>
        <w:t>Â Â Â Â Â Â Â Â  Steht damit fest, dass die Liegenschaft Y.___ als dem GeschÃ¤ftsvermÃ¶gen zugehÃ¶rig zu qualifizieren ist, so steht einer Verlustverrechnung grundsÃ¤tzlich nichts entgegen.</w:t>
      </w:r>
    </w:p>
    <w:p>
      <w:r>
        <w:t>4.2Â Â Â Â  Dabei ist - entgegen der Auffassung der Beschwerdegegnerin (Urk. 7 S. 2) - nicht Art. 18 Abs. 1 bis AHVV massgebend, denn diese Bestimmung ist erst auf den 1. Januar 2008 in Kraft getreten und damit vorliegend nicht anwendbar. Vielmehr gelangt der bisherige Art. 18 Abs. 1 AHVV zur Anwendung, weshalb eine sich Ã¼ber sieben GeschÃ¤ftsjahre erstreckende Verlustverrechnung nach Art. 211 DBG greift (vgl. Erw. 2.1). AbzugsfÃ¤hig sind somit Verluste der Vorjahre, soweit sie in jenen Jahren bei der Berechnung der persÃ¶nlichen BeitrÃ¤ge nicht in Abzug gebracht werden konnten. Dabei ergibt sich aus den Akten, dass die Unternehmensverluste zwar insgesamt in die jeweiligen SteuererklÃ¤rungen und demnach auch in die Steuerveranlagungen eingeflossen sind; beispielsweise resultierte deshalb im Jahr 2002 ein steuerbares Einkommen von null Franken (Urk. 3/8 in Verbindung mit Urk. 3/7). Der Argumentation der Beschwerdegegnerin, die Verlustverrechnung hÃ¤tte gegenÃ¼ber den SteuerbehÃ¶rden geltend gemacht werden mÃ¼ssen, kann daher nicht gefolgt werden. In AHV-beitragsrechtlicher Hinsicht ergibt sich hingegen Folgendes: Den rektifizierten Steuermeldungen vom 25. Februar 2005 ist fÃ¼r das Jahr 2001 ein Einkommen aus selbstÃ¤ndiger ErwerbstÃ¤tigkeit in der HÃ¶he von Fr. 40'038.-- und fÃ¼r das Jahr 2002 ein solches von Fr. 26'538.-- zu entnehmen (Urk. 8/16/4 und 8/16/6). In diesem Zusammenhang ist darauf hinzuweisen, dass die Verluste aus der Liegenschaft Y.___ in den Steuermeldungen aber nicht berÃ¼cksichtigt worden sind, basierten die Steuermeldungen fÃ¼r die Jahre 2001 und 2002 jeweils allein auf den in den Erfolgsrechnungen ausgewiesenen Betriebsverlusten von Fr. 20'130.-- (Urk. 8/16/5) beziehungsweise Fr. 33'493.-- (Urk. 8/16/7), welche Zahlen der BeschwerdefÃ¼hrer jeweils auch unter Ziffer 2.1 seiner SteuererklÃ¤rungen aufgefÃ¼hrt hatte (Urk. 8/16/9 und 8/16/18). Damit steht fest, dass die in den Erfolgesrechnungen als betriebsfremd erfassten Verluste betreffend die Liegenschaft Y.___ bisher AHV-beitragsrechtlich offensichtlich nicht berÃ¼cksichtigt worden sind.</w:t>
      </w:r>
    </w:p>
    <w:p>
      <w:r>
        <w:t>4.3Â Â Â Â  Im Steuerrecht darf der Zeitpunkt der Verlustverrechnung grundsÃ¤tzlich nicht frei bestimmt werden, sondern dort wo eine steuerpflichtige Person den Verlust in einer frÃ¼heren Steuerperiode ganz oder teilweise zur Verrechnung hÃ¤tte bringen kÃ¶nnen, kann die unterbliebene Verlustverrechnung nicht in einer nachfolgenden Steuerperiode nachgeholt werden (Zweifel/Athanas [Hrsg.], Kommentar zum Schweizerischen Steuerrecht, 2. Auflage, ZÃ¼rich 2008, Bd. 1, N 13 zu Art. 31 DBG). Es ist daher nicht ersichtlich, weshalb dies im AHV-Recht nicht gleichermassen gelten sollte.</w:t>
      </w:r>
    </w:p>
    <w:p>
      <w:r>
        <w:t>Â Â Â Â Â Â Â Â  Die Beschwerdegegnerin, an welche die Sache zur quantitativen Ermittlung des zur Verrechnung zulÃ¤ssigen Verlustes zurÃ¼ckzuweisen ist, wird demnach zu untersuchen haben, inwieweit Vorjahresverluste bei der Festsetzung der persÃ¶nlichen BeitrÃ¤ge hÃ¤tten berÃ¼cksichtigt werden kÃ¶nnen. Im diese Verluste Ã¼bersteigenden (Rest)Betrag kann sie der BeschwerdefÃ¼hrer dem fÃ¼r das Jahr 2003 gemeldeten Einkommen von Fr. 213'366.-- entgegensetzen.</w:t>
      </w:r>
    </w:p>
    <w:p>
      <w:r>
        <w:t>Â Â Â Â Â Â Â Â  Der VollstÃ¤ndigkeit halber sei darauf hingewiesen, dass aus einem weiteren Grund Zweifel an der Korrektheit der Steuermeldung angebracht sind: Vergleicht man das gemeldete Erwerbseinkommen von Fr. 213'366.-- (Urk. 8/17/1) mit der Ãbersicht "Einkommensberechnungen fÃ¼r die SteuereinschÃ¤tzungen" (Urk. 8/21/1 [nur oberer Teil einer Seite] in Verbindung mit Urk. 8/26/3 [vollstÃ¤ndige Seite]), so fÃ¤llt auf, dass darin nebst dem auf Fr. 213'366.-- festgesetzten Einkommen aus selbstÃ¤ndiger ErwerbstÃ¤tigkeit weitere Einnahmen in der HÃ¶he von Fr. 54'189.-- als Baurechtszinsen A.___ aufgefÃ¼hrt sind. Im Liegenschaftenverzeichnis zur SteuererklÃ¤rung 2002 bildeten diese Zinsen von Fr. 56'276.-- (Wert 2002) - damals unter "B.___ AG" positioniert - zusammen mit dem Liegenschaftenertrag Y.___ von Fr. 720'566.-- (Urk. 8/9/13) den gesamten als gewerblich/geschÃ¤ftlich deklarierten Ertrag von Fr. 776'842.--, welcher abzÃ¼glich der Unterhalts- und Verwaltungskosten von Fr. 506'580.-- (Urk. 8/9/13 [Total Liegenschaftenaufwand von Fr. 1'094'579.90 abzÃ¼glich Hypothekarzinsen von Fr. 588'000.--] zusammen mit den Ã¼brigen, dem PrivatvermÃ¶gen zugehÃ¶rigen Liegenschaften als Liegenschaftenertrag unter Ziff. 8.4 in die SteuererklÃ¤rung Ã¼bertragen wurde (Urk. 3/7). Somit wird die Beschwerdegegnerin - ohne Bindung an die Steuermeldung - auch zu prÃ¼fen haben, ob diese zusÃ¤tzlichen EinkÃ¼nfte gewerblichen Charakter aufweisen und daher als beitragspflichtiges Einkommen aus selbstÃ¤ndiger ErwerbstÃ¤tigkeit qualifiziert werden mÃ¼ssten.</w:t>
      </w:r>
    </w:p>
    <w:p>
      <w:r>
        <w:t>4.4Â Â Â Â Â Â Â Â  Zusammenfassend ergibt sich nach dem Gesagten, dass der Einspracheentscheid vom 14. August 2008 aufzuheben und die Sache an die Beschwerdegegnerin zurÃ¼ckzuweisen ist, damit sie die persÃ¶nlichen BeitrÃ¤ge fÃ¼r das Jahr 2003 im Sinne der ErwÃ¤gungen neu berechne.</w:t>
      </w:r>
    </w:p>
    <w:p>
      <w:r>
        <w:t>5.Â Â Â Â Â Â  Nach stÃ¤ndiger Rechtsprechung gilt die RÃ¼ckweisung der Sache an die Verwaltung zur weiteren AbklÃ¤rung und neuen VerfÃ¼gung als vollstÃ¤ndiges Obsiegen (vgl. Urteil des EidgenÃ¶ssischen Versicherungsgerichts vom 10. Februar 2004 in Sachen K., U 199/02, Erw. 6 mit Hinweis auf BGE 110 V 57 Erw. 3a; SVR 1999 IV Nr. 10 S. 28 Erw. 3), weshalb der vertretene BeschwerdefÃ¼hrer Anspruch auf eine ProzessentschÃ¤digung hat.</w:t>
      </w:r>
    </w:p>
    <w:p>
      <w:r>
        <w:t>Â Â Â Â Â Â Â Â Diese ist ohne RÃ¼cksicht auf den Streitwert nach der Bedeutung der Streitsache und nach der Schwierigkeit des Prozesses zu bemessen (Â§ 34 des Gesetzes Ã¼ber das Sozialversicherungsgericht; GSVGer).</w:t>
      </w:r>
    </w:p>
    <w:p>
      <w:r>
        <w:t>Â Â Â Â Â Â Â Â  Der BeschwerdefÃ¼hrer lÃ¤sst fÃ¼r die Rechtsvertretung durch die Treuhandgesellschaft Fidinter AG die Zusprechung einer ProzessentschÃ¤digung in der HÃ¶he von Fr. 2'700.-- beantragen (Urk. 1 S. 7). Er ist darauf aufmerksam zu machen, dass der gerichtsÃ¼bliche EntschÃ¤digungsansatz fÃ¼r TreuhÃ¤nder Fr. 135.-- pro Stunde betrÃ¤gt.</w:t>
      </w:r>
    </w:p>
    <w:p>
      <w:r>
        <w:t>Â Â Â Â Â Â Â Â  In Anwendung der Kriterien fÃ¼r die Bemessung der ParteientschÃ¤digung und in Anwendung des Stundenansatzes von Fr. 135.-- rechtfertigt es sich, dem BeschwerdefÃ¼hrer eine ProzessentschÃ¤digung von Fr. 1'300.-- (inklusive Barauslagen und Mehrwertsteuer) zuzusprechen.</w:t>
      </w:r>
    </w:p>
    <w:p>
      <w:r>
        <w:t>Das Gericht erkennt:</w:t>
      </w:r>
    </w:p>
    <w:p>
      <w:r>
        <w:t>1.Â Â Â Â Â Â Â Â  Die Beschwerde wird in dem Sinne gutgeheissen, dass der angefochtene Einspracheentscheid vom 14. August 2008 aufgehoben und die Sache an die Sozialversicherungsanstalt des Kantons ZÃ¼rich, Ausgleichskasse, zurÃ¼ckgewiesen wird, damit diese nach erfolgter AbklÃ¤rung im Sinne der ErwÃ¤gungen Ã¼ber die persÃ¶nlichen BeitrÃ¤ge des BeschwerdefÃ¼hrers fÃ¼r das Jahr 2003 neu verfÃ¼ge.</w:t>
      </w:r>
    </w:p>
    <w:p>
      <w:r>
        <w:t>2.Â Â Â Â Â Â Â Â  Das Verfahren ist kostenlos.</w:t>
      </w:r>
    </w:p>
    <w:p>
      <w:r>
        <w:t>3.Â Â Â Â Â Â Â Â  Die Beschwerdegegnerin wird verpflichtet, dem BeschwerdefÃ¼hrer eine ProzessentschÃ¤digung von Fr. 1'300.-- (inkl. Barauslagen und MWSt) zu bezahlen.</w:t>
      </w:r>
    </w:p>
    <w:p>
      <w:r>
        <w:t>4.Â Â Â Â Â Â Â Â Â Â  Zustellung gegen Empfangsschein an:</w:t>
      </w:r>
    </w:p>
    <w:p>
      <w:r>
        <w:t>- Fidinter Treuhand AG</w:t>
      </w:r>
    </w:p>
    <w:p>
      <w:r>
        <w:t>- Sozialversicherungsanstalt des Kantons ZÃ¼rich, Ausgleichskasse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