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AB.2008.00059 vom 21. April 2010</w:t>
      </w:r>
    </w:p>
    <w:p>
      <w:r>
        <w:t>ZH Sozialversicherungsgericht, 2010-04-21, DE</w:t>
      </w:r>
    </w:p>
    <w:p>
      <w:r>
        <w:rPr>
          <w:b/>
        </w:rPr>
        <w:t xml:space="preserve">Quelle: </w:t>
      </w:r>
      <w:r>
        <w:t>https://mcp.opencaselaw.ch/entscheid/zh_sozialversicherungsgericht_AB.2008.00059</w:t>
      </w:r>
    </w:p>
    <w:p>
      <w:r>
        <w:t>FR: ZH_SOZIALVERSICHERUNGSGERICHT AB.2008.00059 du 21 avril 2010</w:t>
      </w:r>
    </w:p>
    <w:p>
      <w:r>
        <w:t>IT: ZH_SOZIALVERSICHERUNGSGERICHT AB.2008.00059 del 21 aprile 2010</w:t>
      </w:r>
    </w:p>
    <w:p>
      <w:pPr>
        <w:pStyle w:val="Heading2"/>
      </w:pPr>
      <w:r>
        <w:t>Erwägungen</w:t>
      </w:r>
    </w:p>
    <w:p>
      <w:r>
        <w:rPr>
          <w:b/>
        </w:rPr>
        <w:t>E. 3.1</w:t>
      </w:r>
    </w:p>
    <w:p>
      <w:r>
        <w:t>Die Beschwerdegegnerin hob mit dem angefochtenen Einspracheentscheid vom 16. Mai 2008 die das Jahr 2006 und 2007 betreffenden VerfÃ¼gungen bis auf Weiteres auf, da diese VerfÃ¼gungen akonto, ohne BerÃ¼cksichtigung der (nach Lage der Akten noch nicht vorliegenden) definitiven Steuerfaktoren, erlassen wurden (vgl. Urk. 2 S. S. 4). Die BeschwerdefÃ¼hrerin focht in der Folge jedoch sinngemÃ¤ss auch die VerfÃ¼gungen Ã¼ber die Jahre 2006 und 2007 an (vgl. Urk. 1 S. 2). Auch wenn sich das vorliegende Urteil allenfalls auch auf die Beitragsjahre 2006 und 2007 auswirken wird, fehlt es fÃ¼r diese beiden Jahre an einem Anfechtungsobjekt. Somit sind nachfolgend einzig die VerhÃ¤ltnisse fÃ¼r die Beitragsjahre 2002 bis 2005 zu prÃ¼fen.</w:t>
      </w:r>
    </w:p>
    <w:p>
      <w:r>
        <w:rPr>
          <w:b/>
        </w:rPr>
        <w:t>E. 3.2</w:t>
      </w:r>
    </w:p>
    <w:p>
      <w:r>
        <w:t>Vorliegend geht es nicht um einen Wechsel des Beitragsstatuts. Dieser bedarf, wo Ã¼ber die in Frage stehenden SozialversicherungsbeitrÃ¤ge bereits eine formell rechtskrÃ¤ftige VerfÃ¼gung vorliegt, eines RÃ¼ckkommenstitels (WiedererwÃ¤gung oder prozessuale Revision). Nur unter diesen Voraussetzungen ist es zulÃ¤ssig, eine rÃ¼ckwirkende Ãnderung des Beitragsstatuts betreffend die gleichen Entgelte vorzunehmen (BGE 122 V 173 Erw. 4a mit Hinweisen). Die Beschwer-degegnerin hat vielmehr mit VerfÃ¼gungen vom 26. November 2007 (Urk. 12/25/1-3) und 3. Dezember 2007 (Urk. 12/27) Ã¼ber das Beitragsstatut aufgrund neuer tatsÃ¤chlicher VerhÃ¤ltnisse, nÃ¤mlich der definitiven Steuerdaten, entschieden. Dabei war sie nicht an die fÃ¼r die WiedererwÃ¤gung oder die prozessuale Revision rechtskrÃ¤ftiger VerfÃ¼gungen geltenden Voraussetzungen gebunden, zumal noch keine rechtskrÃ¤ftigen VerfÃ¼gungen Ã¼ber die Jahre 2002-2005 ergangen waren. Eine unzulÃ¤ssige Doppelerfassung der BeschwerdefÃ¼hrerin fÃ¼r die gleichen Beitragsperioden wurde zudem nicht vorgenommen; die Beschwerdegegnerin verfÃ¼gte am 6. November 2007 eine RÃ¼ckerstattung beziehungsweise Verrechnung der bereits bezahlten BeitrÃ¤ge (Urk. 12/17).</w:t>
      </w:r>
    </w:p>
    <w:p>
      <w:r>
        <w:rPr>
          <w:b/>
        </w:rPr>
        <w:t>E. 3.3</w:t>
      </w:r>
    </w:p>
    <w:p>
      <w:r>
        <w:t>GemÃ¤ss eigener Aufstellung (Urk. 12/36/4-10) wendet die BeschwerdefÃ¼hrerin jÃ¤hrlich insgesamt 1Â939 Stunden fÃ¼r das Kirchenpflegeamt auf. Unter BerÃ¼cksichtigung von vier Wochen Ferien pro Jahr entspricht dies einer Arbeitszeit von (gerundet) monatlich 176 und wÃ¶chentlich 44 Stunden. Dazu kommt die fÃ¼r die Verwaltung der eigenen Liegenschaft aufgewendete Zeit (vgl. Urk. 1 S. 6). Damit kann nicht davon ausgegangen werden, dass die Beschwer-defÃ¼hrerin weniger als neun Monate pro Kalenderjahr oder wÃ¤hrend weniger als der halben Ã¼blichen Arbeitszeit tÃ¤tig ist (vgl. vorstehend Erw. 1.3), so dass ihre Beitragspflicht nicht nach den Regeln von Art. 28 bis AHVV beurteilt werden kann. Rein aufgrund der fÃ¼r die TÃ¤tigkeit aufgewendeten Zeit mÃ¼sste von einer ErwerbstÃ¤tigkeit ausgegangen werden. Es stellt sich jedoch die Frage nach der wirtschaftlichen Bedeutung dieser TÃ¤tigkeit (vgl. vorstehend Erw. 1.4).</w:t>
      </w:r>
    </w:p>
    <w:p>
      <w:r>
        <w:rPr>
          <w:b/>
        </w:rPr>
        <w:t>E. 3.4</w:t>
      </w:r>
    </w:p>
    <w:p>
      <w:r>
        <w:t>GemÃ¤ss IK-Auszug verabgabte die Kirchengutsverwaltung fÃ¼r die BeschwerdefÃ¼hrerin in den Jahren 2002 bis 2005 ein durchschnittliches jÃ¤hrliches Einkommen von Fr. 8'546.75 (Urk. 12/5/2; Fr. 6'995.-- + Fr. 8'151.-- + Fr. 8'683.-- + Fr. 10'385.-- : 4). In den SteuererklÃ¤rungen wurde fÃ¼r das Jahr 2002 ein Einkommen aus Nebenerwerb in HÃ¶he von Fr. 3'840.-- und fÃ¼r 2003 in HÃ¶he von Fr. 6'240.-- (aus der Verwaltung der eigenen Liegenschaft, die TÃ¤tigkeit als Mitglied der Kirchengemeinde wurde als steuerfrei betrachtet; Urk. 12/11/24 Ziff. 2.2 und Urk. 12/11/27; Urk. 12/11/18 und Urk. 12/11/15 Ziff. 2.2) deklariert und fÃ¼r 2004 ein Einkommen in HÃ¶he von Fr. 6'000.-- (Urk. 12/11/7 Ziff. 2.2 sowie Urk. 12/11/4-5 Ziff. 2.2). FÃ¼r das Jahr 2005 erfolge eine EinschÃ¤tzung durch die SteuerbehÃ¶rde (Urk. 12/11/3), da die BeschwerdefÃ¼hrerin keine SteuererklÃ¤rung eingereicht hatte.</w:t>
      </w:r>
    </w:p>
    <w:p>
      <w:r>
        <w:t>Das Steueramt meldete fÃ¼r das Jahr 2002 und 2003 als Einkommen die vorstehend genannten BetrÃ¤ge (Urk. 12/23/1 Ziff. 4 und Urk. 12/24/1 Ziff. 4). FÃ¼r 2004 und 2005 wurden keine ArbeitseinkÃ¼nfte gemeldet (Urk. 12/20/1 Ziff. 4 und Urk. 12/21/1 Ziff. 4).</w:t>
      </w:r>
    </w:p>
    <w:p>
      <w:r>
        <w:rPr>
          <w:b/>
        </w:rPr>
        <w:t>E. 3.5</w:t>
      </w:r>
    </w:p>
    <w:p>
      <w:r>
        <w:t>Angesichts dieser Zahlen und des Umstands, dass Frauen im Bereich Im-mobilienwesen in den Jahren 2002 und 2004 statistisch selbst im niedrigsten Anforderungsniveau einen Durchschnittslohn von Fr. 4'735.-- (2002) und Fr. 4'525.-- (2004) monatlich verdienten (Quelle: Die Schweizerische Lohnstrukturerhebung (LSE) 2002, Tabelle TA1, S. 43, und LSE 2004 Tabelle TA1 S. 53, jeweils Rubrik Nr. 70,71), kann die ArbeitstÃ¤tigkeit der Beschwer-defÃ¼hrerin nicht als eine auf die Erzielung von Einkommen gerichtete TÃ¤tigkeit betrachtet werden, mit welcher die wirtschaftliche LeistungsfÃ¤higkeit erhÃ¶ht werden soll. Mit anderen Worten kommt ihrer TÃ¤tigkeit eine Ã¤usserst geringe wirtschaftliche Bedeutung zu, eine Erwerbsabsicht ist aufgrund des beschei-denen Einkommens nicht nachgewiesen (vgl. vorstehend Erw. 1.4).</w:t>
      </w:r>
    </w:p>
    <w:p>
      <w:r>
        <w:t>Die BeschwerdefÃ¼hrerin hielt denn auch selbst fest, dass es sich bei ihrer TÃ¤tigkeit um ein Ehrenamt und keine Anstellung handle, weshalb auch die EntschÃ¤digung niemals einem Lohnansatz wie bei einem AnstellungsverhÃ¤ltnis entspreche. Dies fÃ¼hre dazu, dass auch in der SteuererklÃ¤rung kein normaler Lohn, der den geleisteten Arbeitsstunden gerecht wÃ¼rde, angegeben werden kÃ¶nne (vgl. Urk. 12/35 S. 1). Es ist anzunehmen, dass sie sich vor allem aufgrund ihrer guten VermÃ¶gensverhÃ¤ltnisse mit der fÃ¼r das substantielle Arbeitspensum als geradezu symbolisch anmutenden EntschÃ¤digung einverstanden erklÃ¤ren konnte. Die HÃ¶he des VermÃ¶gens liesse aber auch darauf schliessen, dass eine lediglich vorgegebene ErwerbstÃ¤tigkeit vorliegt, wirkt sich dies doch auf die HÃ¶he der zu entrichtenden BeitrÃ¤ge aus. Wie es sich damit verhÃ¤lt, kann jedoch offen bleiben, da die BeschwerdefÃ¼hrerin als nichterwerbstÃ¤tig zu qualifizieren ist. Daran vermag die SelbsteinschÃ¤tzung der beitragspflichtigen Person - selbst wenn diese sehr viel Zeit in ihre TÃ¤tigkeit investiert - nichts zu Ã¤ndern: Entscheidend sind die tatsÃ¤chlichen wirtschaftlichen VerhÃ¤ltnisse und Gegebenheiten, in deren Rahmen eine TÃ¤tigkeit ausgeÃ¼bt wird, und der Zusammenhang zwischen Einkommen und der dem Einkommen zugrunde liegenden TÃ¤tigkeit. Wer wÃ¤hrend Jahren eine TÃ¤tigkeit von geringer wirtschaftlicher Bedeutung ausÃ¼bt und aus dieser kein Einkommen erzielt, gilt als nichterwerbstÃ¤tig (vgl. vorstehend Erw. 1.4).</w:t>
      </w:r>
    </w:p>
    <w:p>
      <w:r>
        <w:rPr>
          <w:b/>
        </w:rPr>
        <w:t>E. 4</w:t>
      </w:r>
    </w:p>
    <w:p>
      <w:r>
        <w:t>4.1Â Â Â Â  Die kantonalen SteuerbehÃ¶rden meldeten fÃ¼r das Jahr 2002 ein Brutto-ReinvermÃ¶gen von Fr. 2'191'491.-- (Urk. 12/23 Ziff. 2), fÃ¼r das Jahr 2003 vonÂ  Fr. 2'452'747.-- (Urk. 12/24 Ziff. 2), fÃ¼r das Jahr 2004 von Fr. 2'840'686.-- (Urk. 12/20 Ziff. 2) und fÃ¼r 2005 in HÃ¶he von Fr. 3'090'085.-- (Urk. 12/21 Ziff. 2). Die BeschwerdefÃ¼hrerin machte nicht geltend, dass die HÃ¶he des VermÃ¶gens falsch ermittelt worden wÃ¤re, weshalb die Beschwerdegegnerin bei der Beitragsfestsetzung zu Recht von diesen BetrÃ¤gen ausgegangen ist (Urk. 12/25; Urk. 12/27).</w:t>
      </w:r>
    </w:p>
    <w:p>
      <w:r>
        <w:t>4.2Â Â Â Â  Zusammenfassend ist festzuhalten, dass die BeschwerdefÃ¼hrerin als Nichter-werbstÃ¤tige zu qualifizieren ist und persÃ¶nliche BeitrÃ¤ge auf einem VermÃ¶gen von Fr. 2'191'491.-- fÃ¼r das Jahr 2002, von Fr. 2'452'747.-- fÃ¼r das Jahr 2003, von Fr. 2'840'686.-- fÃ¼r das Jahr 2004 und von Fr. 3'090'085.-- fÃ¼r das Jahr 2005 zu entrichten hat. Weitere AbklÃ¤rungen sind nicht notwendig. Der angefochtene Entscheid erweist sich demnach als rechtens.</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