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AB.2008.00029 vom 25. Januar 2010</w:t>
      </w:r>
    </w:p>
    <w:p>
      <w:r>
        <w:t>ZH Sozialversicherungsgericht, 2010-01-25, DE</w:t>
      </w:r>
    </w:p>
    <w:p>
      <w:r>
        <w:rPr>
          <w:b/>
        </w:rPr>
        <w:t xml:space="preserve">Quelle: </w:t>
      </w:r>
      <w:r>
        <w:t>https://mcp.opencaselaw.ch/entscheid/zh_sozialversicherungsgericht_AB.2008.00029</w:t>
      </w:r>
    </w:p>
    <w:p>
      <w:r>
        <w:t>FR: ZH_SOZIALVERSICHERUNGSGERICHT AB.2008.00029 du 25 janvier 2010</w:t>
      </w:r>
    </w:p>
    <w:p>
      <w:r>
        <w:t>IT: ZH_SOZIALVERSICHERUNGSGERICHT AB.2008.00029 del 25 gennaio 2010</w:t>
      </w:r>
    </w:p>
    <w:p>
      <w:pPr>
        <w:pStyle w:val="Heading2"/>
      </w:pPr>
      <w:r>
        <w:t>Erwägungen</w:t>
      </w:r>
    </w:p>
    <w:p>
      <w:r>
        <w:rPr>
          <w:b/>
        </w:rPr>
        <w:t>E. 2</w:t>
      </w:r>
    </w:p>
    <w:p>
      <w:r>
        <w:t>2.1Â Â Â Â  Vorliegend bestreitet die BeschwerdefÃ¼hrerin sowohl in der Einsprache vom 31. Januar 2008 (Urk. 8/17/1) als auch in ihrer Eingabe vom 25. April 2008 (Urk. 1 S. 3), eine Mahnung zur Einreichung von notwendigen Belegen mit der Androhung eines Versicherungsausschlusses rechtzeitig vor Erlass der VerfÃ¼gung 28. Januar 2008 betreffend den Ausschluss aus der freiwilligen Versicherung (Urk. 8/16) erhalten zu haben.</w:t>
      </w:r>
    </w:p>
    <w:p>
      <w:r>
        <w:t>2.2Â Â Â Â  In den Akten befindet sich ein mit Âzweite Mahnung: Einkommens- und VermÃ¶genserklÃ¤rungÂ bezeichnetes Schreiben des AHV/IV-Dienstes des schweizerischen Generalkonsulats in Rio de Janeiro vom 11. September 2006 (Urk. 8/15) an die Versicherte. Darin ist als Zustelldomizil indes nicht die Wohnadresse der BeschwerdefÃ¼hrerin in Brasilien, sondern die Adresse des Arbeitsortes ihres Ehegatten aufgefÃ¼hrt. Aus diesem Grund ist daher nicht auszuschliessen, dass dieses Schreiben der BeschwerdefÃ¼hrerin nicht hatte zugestellt werden kÃ¶nnen. Obwohl das Schreiben vom 11. September 2006 mit "EINSCHREIBEN" bezeichnet ist (Urk. 8/15), kann die Beschwerdegegnerin den Nachweis der Zustellung mittels einer Postquittung oder eines anderen Empfangsscheins nicht erbringen. In der Beschwerdeantwort vom 16. Mai 2008 (Urk. 7) beantragt die Beschwerdegegnerin denn auch eine Gutheissung der Beschwerde.</w:t>
      </w:r>
    </w:p>
    <w:p>
      <w:r>
        <w:t>2.3Â Â Â Â  Nach der Rechtsprechung obliegt der Nachweis fÃ¼r die Zustellung der Mahnung grundsÃ¤tzlich der Beschwerdegegnerin (vgl. vorstehende Erw. 1.7; Ueli Kieser, ATSG-Kommentar, 2. Auflage, ZÃ¼rich 2009, Art. 43 N 52). In WÃ¼rdigung der gesamten UmstÃ¤nde kann die Zustellung einer Mahnung an die BeschwerdefÃ¼hrerin vor Erlass der VerfÃ¼gung vom 28. Januar 2008 (Urk. 8/16) mit dem massgebenden Beweisgrad der Ã¼berwiegenden Wahrscheinlichkeit nicht als erstellt gelten. In Bezug auf die Frage, ob der BeschwerdefÃ¼hrerin rechtzeitig vor Erlass der VerfÃ¼gung vom 28. Januar 2008 eine Mahnung im Sinne von Art. 13 Abs. 2 VFV zugestellt wurde (Urk. 8/16), ist daher Beweislosigkeit anzunehmen, deren Folgen die Beschwerdegegnerin zu tragen hat.</w:t>
      </w:r>
    </w:p>
    <w:p>
      <w:r>
        <w:t>3.Â Â Â Â Â Â  Mangels einer rechtsgÃ¼ltig zugestellten Mahnung im Sinne von Art. 13 Abs. 2 VFV war die Beschwerdegegnerin daher nicht berechtigt, die BeschwerdefÃ¼hrerin per 1. Januar 2006 aus der freiwilligen Alters-, Hinterlassenen- und Invalidenversicherung auszuschliessen. Demnach ist der angefochtene Einspracheentscheid vom 13. MÃ¤rz 2008 (Urk. 2) aufzuheben. Die Akten sind nach Entritt der Rechtskraft an die Beschwerdegegnerin zur Festsetzung des von der BeschwerdefÃ¼hrerin fÃ¼r das Jahr 2006 geschuldeten Jahresbeitrages zu Ã¼berweisen.</w:t>
      </w:r>
    </w:p>
    <w:p>
      <w:r>
        <w:t>4.Â Â Â Â Â Â  Nach Â§ 34 Abs. 1 des Gesetzes Ã¼ber das Sozialversicherungsgericht (GSVGer) in Verbindung mit Art. 61 lit. g ATSG hat die obsiegende Beschwerde fÃ¼hrende Person Anspruch auf Ersatz der Parteikosten. Diese werden ohne RÃ¼cksicht auf den Streitwert nach der Bedeutung der Streitsache, der Schwierigkeit des Prozesses und dem Mass des Obsiegens bemessen (Â§ 34 Abs. 3 GSVGer).</w:t>
      </w:r>
    </w:p>
    <w:p>
      <w:r>
        <w:t>Â Â Â Â Â Â Â Â  AusgangsgemÃ¤ss ist der BeschwerdefÃ¼hrerin eine ProzessentschÃ¤digung zuzusprechen, welche unter BerÃ¼cksichtigung der Bedeutung der Streitsache und der Schwierigkeit des Prozesses auf Fr. 1'200.-- (inklusive Barauslagen und Mehrwertsteuer) festzusetzen ist.</w:t>
      </w:r>
    </w:p>
    <w:p>
      <w:r>
        <w:t>Das Gericht erkennt:</w:t>
      </w:r>
    </w:p>
    <w:p>
      <w:r>
        <w:t>1.Â Â Â Â Â Â Â Â  In Gutheissung der Beschwerde wird der angefochtene Einspracheentscheid vom 13. MÃ¤rz 2008 aufgehoben.</w:t>
      </w:r>
    </w:p>
    <w:p>
      <w:r>
        <w:t>Â Â Â Â Â Â Â Â Â Â  Die Akten werden nach Eintritt der Rechtskraft an die Schweizerische Ausgleichskasse zur Festsetzung des von der BeschwerdefÃ¼hrerin fÃ¼r das Jahr 2006 geschuldeten Jahresbeitrages Ã¼berwiesen.</w:t>
      </w:r>
    </w:p>
    <w:p>
      <w:r>
        <w:t>2.Â Â Â Â Â Â Â Â  Das Verfahren ist kostenlos.</w:t>
      </w:r>
    </w:p>
    <w:p>
      <w:r>
        <w:t>3.Â Â Â Â Â Â Â Â  Die Beschwerdegegnerin wird verpflichtet, der BeschwerdefÃ¼hrerin eine ProzessentschÃ¤digung von Fr. 1'200.-- (inklusive Barauslagen und Mehrwertsteuer) zu bezahlen.</w:t>
      </w:r>
    </w:p>
    <w:p>
      <w:r>
        <w:t>4.Â Â Â Â Â Â Â Â  Zustellung gegen Empfangsschein an:</w:t>
      </w:r>
    </w:p>
    <w:p>
      <w:r>
        <w:t>- Winterthur-ARAG Rechtsschutzversicherungs-Gesellschaft</w:t>
      </w:r>
    </w:p>
    <w:p>
      <w:r>
        <w:t>- Schweizerische Ausgleichskasse</w:t>
      </w:r>
    </w:p>
    <w:p>
      <w:r>
        <w:t>- Bundesamt fÃ¼r Sozialversicherungen</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