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AB.2007.00090 vom 6. Januar 2009</w:t>
      </w:r>
    </w:p>
    <w:p>
      <w:r>
        <w:t>ZH Sozialversicherungsgericht, 2009-01-06, DE</w:t>
      </w:r>
    </w:p>
    <w:p>
      <w:r>
        <w:rPr>
          <w:b/>
        </w:rPr>
        <w:t xml:space="preserve">Quelle: </w:t>
      </w:r>
      <w:r>
        <w:t>https://mcp.opencaselaw.ch/entscheid/zh_sozialversicherungsgericht_AB.2007.00090</w:t>
      </w:r>
    </w:p>
    <w:p>
      <w:r>
        <w:t>FR: ZH_SOZIALVERSICHERUNGSGERICHT AB.2007.00090 du 6 janvier 2009</w:t>
      </w:r>
    </w:p>
    <w:p>
      <w:r>
        <w:t>IT: ZH_SOZIALVERSICHERUNGSGERICHT AB.2007.00090 del 6 gennaio 2009</w:t>
      </w:r>
    </w:p>
    <w:p>
      <w:pPr>
        <w:pStyle w:val="Heading2"/>
      </w:pPr>
      <w:r>
        <w:t>Erwägungen</w:t>
      </w:r>
    </w:p>
    <w:p>
      <w:r>
        <w:rPr>
          <w:b/>
        </w:rPr>
        <w:t>E. 2</w:t>
      </w:r>
    </w:p>
    <w:p>
      <w:r>
        <w:t>2.1Â Â Â Â  Einkommen aus selbstÃ¤ndiger ErwerbstÃ¤tigkeit ist gemÃ¤ss Art. 9 Abs. 1 des Bundesgesetzes Ã¼ber die Alters- und Hinterlassenenversicherung (AHVG) jedes Erwerbseinkommen, das nicht Entgelt fÃ¼r in unselbstÃ¤ndiger Stellung geleistete Arbeit darstellt. Die BeitrÃ¤ge werden fÃ¼r jedes Kalenderjahr festgesetzt (Art. 22 Abs. 1 der Verordnung Ã¼ber die Alters- und Hinterlassenenversicherung, AHVV). Sie bemessen sich auf Grund des im Beitragsjahr tatsÃ¤chlich erzielten Erwerbseinkommens und des am 31. Dezember im Betrieb investierten Eigenkapitals (Art. 22 Abs. 2 AHVV). Das Einkommen des Beitragsjahres bestimmt sich nach dem Ergebnis des oder der in diesem Jahre abgeschlossenen GeschÃ¤ftsjahre (Art. 22 Abs. 3 AHVV). Die Ausgleichskassen verlangen fÃ¼r die ihnen angeschlossenen SelbstÃ¤ndigerwerbenden von den kantonalen SteuerbehÃ¶rden die fÃ¼r die Berechnung der BeitrÃ¤ge erforderlichen Angaben (Art. 27 Abs. 1 Satz 1 AHVV). Die kantonalen SteuerbehÃ¶rden Ã¼bermitteln die Angaben fÃ¼r jedes Steuerjahr laufend den Ausgleichskassen (Art. 27 Abs. 2 AHVV). KÃ¶nnen die kantonalen SteuerbehÃ¶rden keine Meldung erstatten, so haben die Ausgleichskassen das fÃ¼r die Beitragsfestsetzung massgebende Erwerbseinkommen und das im Betrieb investierte Eigenkapital auf Grund der ihnen zur VerfÃ¼gung stehenden Daten selbst einzuschÃ¤tzen. Die Beitragspflichtigen haben den Ausgleichskassen die erforderlichen AuskÃ¼nfte zu erteilen und auf Verlangen Unterlagen einzureichen (Art. 23 Abs. 5 AHVV).</w:t>
      </w:r>
    </w:p>
    <w:p>
      <w:r>
        <w:t>2.2Â Â Â Â  Das damalige EidgenÃ¶ssische Versicherungsgericht (EVG) hat in konstanter Rechtsprechung (Urteile des EVG in Sachen G. vom 26. Juli 2004, H 94/04, Erw. 2; in Sachen A. vom 4. Februar 2002, H 234/01, Erw. 2d; in Sachen W. vom 4. Februar 2002, H 233/01, Erw. 2d; BGE 127 V 65; EVGE 1960 S. 389) sowohl in Bezug auf die Bemessung der von SelbstÃ¤ndigerwerbenden als auch in Bezug auf die Bemessung der von NichterwerbstÃ¤tigen geschuldeten BeitrÃ¤ge erkannt, dass Unterhaltszahlungen, welche der geschiedene Versicherte seinem frÃ¼heren Ehepartner zukommen lÃ¤sst, vom massgebenden Erwerbseinkommen im Sinne von Art. 9 Abs. 1 AHVG beziehungsweise vom Renteneinkommen (oder vom massgebenden VermÃ¶gen) im Sinne von Art. 28 AHVV nicht in Abzug gebracht werden kÃ¶nnen.</w:t>
      </w:r>
    </w:p>
    <w:p>
      <w:r>
        <w:t>Â Â Â Â Â Â Â Â  Denn die Bestimmungen der AHV sehen weder fÃ¼r eine noch fÃ¼r mehrere Kategorien von Beitragspflichtigen die MÃ¶glichkeit vor, die an den geschiedenen Ehegatten bezahlten UnterhaltsbeitrÃ¤ge vom Einkommen abzuziehen. Obwohl es im Allgemeinen stimme, dass ein Abzug der UnterhaltsbeitrÃ¤ge vom Einkommen des Schuldners seiner wirtschaftlichen LeistungsfÃ¤higkeit besser entspreche (Urteil des EVG in Sachen W. vom 4. Februar 2002, H 233/01, Erw. 2, mit Hinweis), so rechtfertige es sich trotzdem nicht, die Versicherten bei der Erhebung der AHV-BeitrÃ¤ge je nach Herkunft ihres Einkommens unterschiedlich zu behandeln. Letztlich habe der Gesetzgeber zu entscheiden, ob im Bereich der AHV die UnterhaltsbeitrÃ¤ge vom Einkommen des Verpflichteten zum Abzug zuzulassen seien (BGE 127 V 74 Erw. 4d/dd).</w:t>
      </w:r>
    </w:p>
    <w:p>
      <w:r>
        <w:t>2.3Â Â Â Â  Nach Gesagtem besteht nach der geltenden Rechtslage kein Raum, die vom BeschwerdefÃ¼hrer an seine frÃ¼here Ehegattin geleisteten Alimenten- oder Unterhaltszahlungen vom massgebenden beitragspflichtigen Erwerbseinkommen des Jahres 2004 auszunehmen.</w:t>
      </w:r>
    </w:p>
    <w:p>
      <w:r>
        <w:t>3.Â Â Â Â Â Â  Demzufolge ist nicht zu beanstanden, dass die Beschwerdegegnerin in der NachtragsverfÃ¼gung vom 10. August 2007 (Urk. 7/33/3-4) und in dem diese bestÃ¤tigenden Einspracheentscheid vom 11. Oktober 2007 (Urk. 2) bei der Bemessung der BeitrÃ¤ge fÃ¼r das Jahr 2004 von dem als Bemessungsgrundlage dienenden selbstÃ¤ndigen Erwerbseinkommen des BeschwerdefÃ¼hrers dieses Jahres die vom BeschwerdefÃ¼hrer in diesem Jahr an seine frÃ¼here Ehegattin geleisteten Alimenten- und Unterhaltszahlungen nicht in Abzug brachte. Die gegen den Einspracheentscheid vom 11. Oktober 2007 erhobene Beschwerde ist daher abzuweisen.</w:t>
      </w:r>
    </w:p>
    <w:p>
      <w:r>
        <w:t>4.Â Â Â Â Â Â  Im Ãbrigen ist der BeschwerdefÃ¼hrer auf Art. 11 AHVG hinzuweisen, wonach BeitrÃ¤ge, deren Bezahlung einem obligatorisch Versicherten nicht zumutbar sind, auf begrÃ¼ndetes Gesuch hin fÃ¼r bestimmte oder unbestimmte Zeit angemessen bis auf die HÃ¶he des Mindestbeitrages herabgesetzt werden kÃ¶nnen (Abs. 1), und wonach ein Mindestbeitrag, dessen Bezahlung fÃ¼r einen obligatorisch Versicherten eine grosse HÃ¤rte bedeutet, erlassen werden kann, wenn ein begrÃ¼ndetes Gesuch vorliegt und eine vom Wohnsitzkanton bezeichnete BehÃ¶rde angehÃ¶rt worden ist (Abs. 2).</w:t>
      </w:r>
    </w:p>
    <w:p>
      <w:r>
        <w:t>Das Gericht erkennt:</w:t>
      </w:r>
    </w:p>
    <w:p>
      <w:r>
        <w:t>1.Â Â Â Â Â Â Â Â  Die Beschwerde wird abgewiesen.</w:t>
      </w:r>
    </w:p>
    <w:p>
      <w:r>
        <w:t>2.Â Â Â Â Â Â Â Â  Das Verfahren ist kostenlos.</w:t>
      </w:r>
    </w:p>
    <w:p>
      <w:r>
        <w:t>3.Â Â Â Â Â Â Â Â  Zustellung gegen Empfangsschein an:</w:t>
      </w:r>
    </w:p>
    <w:p>
      <w:r>
        <w:t>- A.___</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