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AB.2007.00083 vom 21. Januar 2009</w:t>
      </w:r>
    </w:p>
    <w:p>
      <w:r>
        <w:t>ZH Sozialversicherungsgericht, 2009-01-21, DE</w:t>
      </w:r>
    </w:p>
    <w:p>
      <w:r>
        <w:rPr>
          <w:b/>
        </w:rPr>
        <w:t xml:space="preserve">Quelle: </w:t>
      </w:r>
      <w:r>
        <w:t>https://mcp.opencaselaw.ch/entscheid/zh_sozialversicherungsgericht_AB.2007.00083</w:t>
      </w:r>
    </w:p>
    <w:p>
      <w:r>
        <w:t>FR: ZH_SOZIALVERSICHERUNGSGERICHT AB.2007.00083 du 21 janvier 2009</w:t>
      </w:r>
    </w:p>
    <w:p>
      <w:r>
        <w:t>IT: ZH_SOZIALVERSICHERUNGSGERICHT AB.2007.00083 del 21 gennaio 2009</w:t>
      </w:r>
    </w:p>
    <w:p>
      <w:pPr>
        <w:pStyle w:val="Heading2"/>
      </w:pPr>
      <w:r>
        <w:t>Erwägungen</w:t>
      </w:r>
    </w:p>
    <w:p>
      <w:r>
        <w:rPr>
          <w:b/>
        </w:rPr>
        <w:t>E. 1</w:t>
      </w:r>
    </w:p>
    <w:p>
      <w:r>
        <w:t>1.1Â Â Â Â  GemÃ¤ss Art. 22 der Verordnung Ã¼ber die Alters- und Hinterlassenenversicherung (AHVV) werden die BeitrÃ¤ge vom Einkommen aus selbstÃ¤ndiger ErwerbstÃ¤tigkeit fÃ¼r jedes Beitragsjahr festgesetzt, wobei das Kalenderjahr als Beitragsjahr gilt. Die BeitrÃ¤ge bemessen sich aufgrund des im Beitragsjahr tatsÃ¤chlich erzielten Erwerbseinkommens und des am 31. Dezember im Betrieb investierten Eigenkapitals.</w:t>
      </w:r>
    </w:p>
    <w:p>
      <w:r>
        <w:t>1.2Â Â 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unter BerÃ¼cksichtigung der interkantonalen Repartitionswerte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w:t>
      </w:r>
    </w:p>
    <w:p>
      <w:r>
        <w:t>Â Â Â Â Â Â Â Â  Die GrundsÃ¤tze betreffend die Verbindlichkeit von Steuermeldungen gelten auch hinsichtlich einer steuerlichen Ermessenstaxation. Die auf einer rechtskrÃ¤ftigen Ermessensveranlagung beruhende Steuermeldung ist somit fÃ¼r das AHV-DurchfÃ¼hrungsorgan bzw. das Sozialversicherungsgericht ebenfalls verbindlich, obschon die ErmessenseinschÃ¤tzung einer im ordentlichen Veranlagungsverfahren ergangenen, aufgrund von konkreten Positionen errechneten Taxation an Genauigkeit nachsteht (ZAK 1988 S. 298 Erw. 3 mit Hinweisen).</w:t>
      </w:r>
    </w:p>
    <w:p>
      <w:r>
        <w:t>Â Â Â Â Â Â Â Â  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des Einkommens bzw. EinkommensbezÃ¼gers und beschlÃ¤gt daher die Frage nicht, ob Ã¼berhaupt Erwerbseinkommen vorliegt und ob der EinkommensbezÃ¼ger beitragspflichtig ist. Somit haben die Ausgleichskassen ohne Bindung an die Steuermeldung aufgrund des AHV-Rechts zu beurteilen, wer fÃ¼r ein von der SteuerbehÃ¶rde gemeldetes Einkommen beitragspflichtig ist.</w:t>
      </w:r>
    </w:p>
    <w:p>
      <w:r>
        <w:t>Auch hinsichtlich der Beurteilung, ob selbstÃ¤ndige oder unselbstÃ¤ndige ErwerbstÃ¤tigkeit vorliegt, sind die Ausgleichskassen nicht an die Meldungen der kantonalen SteuerbehÃ¶rden gebunden. Allerdings sollen sie sich bei der Qualifikation des Erwerbseinkommens in der Regel auf die Steuermeldungen verlassen und eigene nÃ¤here AbklÃ¤rungen nur dann vornehmen, wenn sich ernsthafte Zweifel an der Richtigkeit der Steuermeldung ergeben (BGE 111 V 294, 110 V 86 Erw. 4 und 370 Erw. 2a, 102 V 30 Erw. 3b, 98 V 20 Erw. 2 mit Hinweisen).</w:t>
      </w:r>
    </w:p>
    <w:p>
      <w:r>
        <w:rPr>
          <w:b/>
        </w:rPr>
        <w:t>E. 2</w:t>
      </w:r>
    </w:p>
    <w:p>
      <w:r>
        <w:t>2.1Â Â Â Â  Die BeschwerdefÃ¼hrerin macht geltend, in den von den SteuerbehÃ¶rden gemeldeten Einkommen der Jahre 2004 und 2005 seien nicht nur die Einkommen aus ihrer selbstÃ¤ndigen ErwerbstÃ¤tigkeit, sondern auch Kinderalimente und VermÃ¶gensertrÃ¤ge enthalten. Die Beschwerdegegnerin dagegen stellt sich auf den Standpunkt, dass die Steuermeldungen fÃ¼r sie verbindlich seien (Urk. 2 und Urk. 9).</w:t>
      </w:r>
    </w:p>
    <w:p>
      <w:r>
        <w:t>2.2Â Â Â Â  Die Beschwerdegegnerin berechnete die persÃ¶nlichen BeitrÃ¤ge aufgrund der Steuermeldungen des kantonalen Steueramtes fÃ¼r die Jahre 2004 und 2005. Die jeweils ein Gesamteinkommen Ã¼bermittelnden Meldungen beruhten auf Ermessenstaxationen der SteuerveranlagungsbehÃ¶rde fÃ¼r die direkte Bundessteuer, da fÃ¼r die fraglichen Steuerjahre keine SteuererklÃ¤rungen eingereicht wurden (vgl. Urk. 10/18 und Urk. 10/22).</w:t>
      </w:r>
    </w:p>
    <w:p>
      <w:r>
        <w:t>2.3Â Â Â Â  Der Beschwerdegegnerin ist insofern beizupflichten, als es nicht ihre Aufgabe sein kann, die Veranlagung der SteuerbehÃ¶rden zu korrigieren. Die BeschwerdefÃ¼hrerin hat sich diesbezÃ¼glich die infolge der nicht eingereichten SteuererklÃ¤rungen ergangenen Ermessenstaxationen entgegenhalten zu lassen. Hingegen hÃ¤tte die Beschwerdegegnerin, da es sich bei den von den kantonalen SteuerbehÃ¶rden Ã¼bermittelten Einkommen um Gesamteinkommen handelt, das beitragspflichtige Einkommen grundsÃ¤tzlich selber einschÃ¤tzen mÃ¼ssen. Dazu darf sie von den von den SteuerbehÃ¶rden gemeldeten Gesamteinkommen ausgehen und hat die steuerbaren EinkÃ¼nfte, die aufgrund der ihr zugÃ¤nglichen Informationen nicht als Einkommen aus selbstÃ¤ndiger TÃ¤tigkeit der BeschwerdefÃ¼hrerin zu qualifizieren sind, abzuziehen. Aufgrund der eingereichten Akten ist davon auszugehen, dass die Beschwerdegegnerin diese Vorgehensweise nicht beschritten hat, sondern von einer vermeintlichen Bindung an die gemeldeten Einkommen ausgegangen ist. Von einer - ausgehend von der Steuermeldung - wenigstens teilweise kasseneigenen EinschÃ¤tzung darf indes schon deshalb nicht abgesehen werden, als die BeschwerdefÃ¼hrerin geltend macht, in den von den SteuerbehÃ¶rden gemeldeten Einkommen seien Kinderalimente und VermÃ¶gensertrÃ¤ge enthalten, und hinsichtlich dieser AHV-rechtlich relevanten Qualifikationsfrage eine Bindung an die SteuereinschÃ¤tzung zum vornherein zu verwerfen ist. DiesbezÃ¼glich ist aber auch die BeschwerdefÃ¼hrerin auf ihre Mitwirkungspflicht hinzuweisen, wonach sie die Alimentenzahlungen und die VermÃ¶gensertrÃ¤ge zu belegen hat (vgl. Art. 43 Abs. 3 des Bundesgesetzes Ã¼ber den Allgemeinen Teil des Sozialversicherungsrechts, ATSG).</w:t>
      </w:r>
    </w:p>
    <w:p>
      <w:r>
        <w:t>3.Â Â Â Â Â Â  Nach dem Dargelegten ist die Beschwerde in dem Sinne gutzuheissen, als der Einspracheentscheid vom 17. September 2007 (Urk. 2) aufzuheben und die Sache an die Beschwerdegegnerin zurÃ¼ckzuweisen ist, damit diese das jeweilige beitragspflichtige Einkommen aus selbstÃ¤ndiger ErwerbstÃ¤tigkeit aufgrund aller ihr zur VerfÃ¼gung stehenden Unterlagen sowie der AuskÃ¼nfte der BeschwerdefÃ¼hrerin - ausgehend von der SteuereinschÃ¤tzung - selbst bestimme und die darauf geschuldeten persÃ¶nlichen BeitrÃ¤ge der Jahre 2004 und 2005 neu festsetze. Entsprechend dem Ausgang werden allenfalls auch die Verzugszinsen neu zu berechnen sein.</w:t>
      </w:r>
    </w:p>
    <w:p>
      <w:r>
        <w:t>Das Gericht erkennt:</w:t>
      </w:r>
    </w:p>
    <w:p>
      <w:r>
        <w:t>1.Â Â Â Â Â Â Â Â  In Gutheissung der Beschwerde wird der Einspracheentscheid vom 17. September 2007 aufgehoben und die Sache an die Beschwerdegegnerin zurÃ¼ckgewiesen, damit sie nach erfolgten AbklÃ¤rungen im Sinne der ErwÃ¤gungen die persÃ¶nlichen BeitrÃ¤ge der BeschwerdefÃ¼hrerin fÃ¼r die Jahre 2004 und 2005 neu festsetze.</w:t>
      </w:r>
    </w:p>
    <w:p>
      <w:r>
        <w:t>2.Â Â Â Â Â Â Â Â  Das Verfahren ist kostenlos.</w:t>
      </w:r>
    </w:p>
    <w:p>
      <w:r>
        <w:t>3.Â Â Â Â Â Â Â Â Â Â  Zustellung gegen Empfangsschein an:</w:t>
      </w:r>
    </w:p>
    <w:p>
      <w:r>
        <w:t>- A.___</w:t>
      </w:r>
    </w:p>
    <w:p>
      <w:r>
        <w:t>- medisuisse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