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AB.2007.00060 vom 26. Februar 2009</w:t>
      </w:r>
    </w:p>
    <w:p>
      <w:r>
        <w:t>ZH Sozialversicherungsgericht, 2009-02-26, DE</w:t>
      </w:r>
    </w:p>
    <w:p>
      <w:r>
        <w:rPr>
          <w:b/>
        </w:rPr>
        <w:t xml:space="preserve">Quelle: </w:t>
      </w:r>
      <w:r>
        <w:t>https://mcp.opencaselaw.ch/entscheid/zh_sozialversicherungsgericht_AB.2007.00060</w:t>
      </w:r>
    </w:p>
    <w:p>
      <w:r>
        <w:t>FR: ZH_SOZIALVERSICHERUNGSGERICHT AB.2007.00060 du 26 février 2009</w:t>
      </w:r>
    </w:p>
    <w:p>
      <w:r>
        <w:t>IT: ZH_SOZIALVERSICHERUNGSGERICHT AB.2007.00060 del 26 febbraio 2009</w:t>
      </w:r>
    </w:p>
    <w:p>
      <w:pPr>
        <w:pStyle w:val="Heading2"/>
      </w:pPr>
      <w:r>
        <w:t>Erwägungen</w:t>
      </w:r>
    </w:p>
    <w:p>
      <w:r>
        <w:rPr>
          <w:b/>
        </w:rPr>
        <w:t>E. 2</w:t>
      </w:r>
    </w:p>
    <w:p>
      <w:r>
        <w:t>2.1Â Â Â Â  Als Arbeitgeber gilt, wer obligatorisch versicherten Personen Arbeitsentgelte gemÃ¤ss Art. 5 Abs. 2 des Gesetzes Ã¼ber die Alters- und Hinterlassenenversicherung (AHVG) ausrichtet (Art. 12 Abs. 1 AHVG).</w:t>
      </w:r>
    </w:p>
    <w:p>
      <w:r>
        <w:t>2.2Â Â Â Â  Nach Art. 5 Abs. 1 und Art. 14 Abs. 1 AHVG werden vom Einkommen aus unselbstÃ¤ndiger ErwerbstÃ¤tigkeit, dem massgebenden Lohn, BeitrÃ¤ge erhoben. Als massgebender Lohn gemÃ¤ss Art. 5 Abs. 2 AHVG gilt jedes Entgelt fÃ¼r in unselbstÃ¤ndiger Stellung auf bestimmte oder unbestimmte Zeit geleistete Arbeit. Zum massgebenden Lohn gehÃ¶ren begrifflich sÃ¤mtliche BezÃ¼ge der Arbeitnehmerin und des Arbeitnehmers, die wirtschaftlich mit dem ArbeitsverhÃ¤ltnis zusammenhÃ¤ngen, gleichgÃ¼ltig, ob dieses VerhÃ¤ltnis fortbesteht oder gelÃ¶st worden ist und ob die Leistungen geschuldet werden oder freiwillig erfolgen. Als beitragspflichtiges Einkommen aus unselbstÃ¤ndiger ErwerbstÃ¤tigkeit gilt somit nicht nur unmittelbares Entgelt fÃ¼r geleistete Arbeit, sondern grundsÃ¤tzlich jede EntschÃ¤digung oder Zuwendung, die sonst wie aus dem ArbeitsverhÃ¤ltnis bezogen wird, soweit sie nicht kraft ausdrÃ¼cklicher gesetzlicher Vorschrift von der Beitragspflicht ausgenommen ist. GrundsÃ¤tzlich unterliegen nur EinkÃ¼nfte, die tatsÃ¤chlich geflossen sind, der Beitragspflicht (BGE 133 V 555 E. 4 S. 558).</w:t>
      </w:r>
    </w:p>
    <w:p>
      <w:r>
        <w:t>Â Â Â Â Â Â Â Â  Art. 7 lit. h der Verordnung Ã¼ber die Alters- und Hinterlassenenversicherung (AHVV) bestimmt sodann, dass Tantiemen, feste EntschÃ¤digungen und Sitzungsgelder an Mitglieder der Verwaltung (juristischer Personen) und der geschÃ¤ftsfÃ¼hrenden Organe als massgebender Lohn zu betrachten sind. Daher gilt bei Leistungen, die die Aktiengesellschaft einem Verwaltungsratsmitglied ausbezahlt, die Vermutung, dass sie diesem als Organ zukommen und daher als Einkommen aus unselbstÃ¤ndiger ErwerbstÃ¤tigkeit zu betrachten sind (Urteil des EidgenÃ¶ssischen Versicherungsgerichts in Sachen Z. AG vom 6. November 2003, H 238/03, Erw. 5.3; ZAK 1983 S. 23). Ein Versicherter, der Organ einer juristischen Person ist, kann dieser jedoch sowohl in unselbstÃ¤ndiger wie in selbstÃ¤ndiger Stellung gegenÃ¼berstehen, so etwa der selbstÃ¤ndigerwerbende Baumeister, Anwalt, TreuhÃ¤nder, Buchhalter, der dem Verwaltungsrat einer Aktiengesellschaft angehÃ¶rt. Steht er ihr als Dritter gegenÃ¼ber, so bildet das daraus fliessende Erwerbseinkommen solches aus selbstÃ¤ndiger ErwerbstÃ¤tigkeit. Die Qualifikation der EntschÃ¤digung hÃ¤ngt davon ab, ob die TÃ¤tigkeit, fÃ¼r welche die EntschÃ¤digung ausgerichtet wird, mit der Stellung als Organ verbunden ist, oder ob sie ebensogut losgelÃ¶st davon erfolgen kann (BGE 105 V 115 Erw. 3; ZAK 1983 S. 23).</w:t>
      </w:r>
    </w:p>
    <w:p>
      <w:r>
        <w:t>2.3Â Â Â Â  Die sozialversicherungsrechtliche Beitragspflicht ErwerbstÃ¤tiger richtet sich unter anderem danach, ob das in einem bestimmten Zeitraum erzielte Erwerbseinkommen als solches aus selbstÃ¤ndiger oder aus unselbstÃ¤ndiger ErwerbstÃ¤tigkeit zu qualifizieren ist (Art. 5 und 9 AHVG sowie Art. 6 ff. AHVV). Nach Art. 5 Abs. 2 AHVG gilt als massgebender Lohn jedes Entgelt fÃ¼r in unselbstÃ¤ndiger Stellung auf bestimmte oder unbestimmte Zeit geleistete Arbeit; als Einkommen aus selbstÃ¤ndiger ErwerbstÃ¤tigkeit gilt nach Art. 9 Abs. 1 AHVG jedes Einkommen, das nicht Entgelt fÃ¼r in unselbstÃ¤ndiger Stellung geleistete Arbeit darstellt.</w:t>
      </w:r>
    </w:p>
    <w:p>
      <w:r>
        <w:t>Nach der Rechtsprechung beurteilt sich die Frage, ob im Einzelfall selbstÃ¤ndige oder unselbstÃ¤ndige ErwerbstÃ¤tigkeit vorliegt, nicht aufgrund der Rechtsnatur des VertragsverhÃ¤ltnisses zwischen den Parteien. Entscheidend sind vielmehr die wirtschaftlichen Gegebenheiten. Die zivilrechtlichen VerhÃ¤ltnisse vermÃ¶gen dabei allenfalls gewisse Anhaltspunkte fÃ¼r die AHV-rechtliche Qualifikation zu bieten, ohne jedoch ausschlaggebend zu sein. Als unselbstÃ¤ndig erwerbstÃ¤tig ist im Allgemeinen zu betrachten, wer von einem Arbeitgeber in betriebswirtschaftlicher bzw. arbeitsorganisatorischer Hinsicht abhÃ¤ngig ist und kein spezifisches Unternehmerrisiko trÃ¤gt.</w:t>
      </w:r>
    </w:p>
    <w:p>
      <w:r>
        <w:t>Aus diesen GrundsÃ¤tzen allein lassen sich indessen noch keine einheitlichen, schematisch anwendbaren LÃ¶sungen ableiten. Die Vielfalt der im wirtschaftlichen Leben anzutreffenden Sachverhalte zwingt dazu, die beitragsrechtliche Stellung einer erwerbstÃ¤tigen Person jeweils unter WÃ¼rdigung der gesamten UmstÃ¤nde des Einzelfalles zu beurteilen. Weil dabei vielfach Merkmale beider Erwerbsarten zutage treten, muss sich der Entscheid oft danach richten, welche dieser Merkmale im konkreten Fall Ã¼berwiegen (BGE 123 V 162 Erw. 1, 122 V 171 Erw. 3a, 283 Erw. 2a, 119 V 161 Erw. 2 mit Hinweisen).</w:t>
      </w:r>
    </w:p>
    <w:p>
      <w:r>
        <w:t>2.4Â Â Â Â  Nach der Rechtsprechung liegt selbstÃ¤ndige ErwerbstÃ¤tigkeit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(BGE 115 V 170 Erw. 9a mit Hinweisen). In diesem Sinne gelten Fachleute, die einmalig oder wiederholt als Berater zur LÃ¶sung von bereichsspezifischen oder organisatorischen Problemen hinzugezogen werden, ohne eindeutig in einem ArbeitsverhÃ¤ltnis zum Auftraggeber zu stehen, regelmÃ¤ssig als selbstÃ¤ndigerwerbende Person. Da fÃ¼r diese typische DienstleistungstÃ¤tigkeit hÃ¤ufig keine besonderen Investitionen anfallen, tritt das Unternehmerrisiko als als eines der praxisgemÃ¤ss heranzuziehenden Untersuchungsmerkmale fÃ¼r die Abgrenzung der selbstÃ¤ndigen von der unselbstÃ¤ndigen ErwerbstÃ¤tigkeit in den Hintergrund. Mehr Gewicht erhÃ¤lt dagegen die Frage der betriebswirtschaftlich-arbeitsorganisatorischen AbhÃ¤ngigkeit. Eine unabhÃ¤ngige Stellung ist oft unabdingbar, damit die mit der BeratertÃ¤tigkeit verbundenen Ziele erfÃ¼llt werden kÃ¶nnen. Immer sind die tatsÃ¤chlichen wirtschaftlichen Gegebenheiten massgebend; die Natur der vertraglichen Rechtsbeziehungen zwischen den Parteien ist lediglich ein Indiz fÃ¼r die beitragsrechtliche Qualifikation, hat als solche aber keine ausschlaggebende Bedeutung (Urteil des EidgenÃ¶ssischen Versicherungsgerichts in Sachen A. AG und B. vom 19. Mai 2005, H 77/04 mit Hinweisen).</w:t>
      </w:r>
    </w:p>
    <w:p>
      <w:r>
        <w:t>2.5Â Â Â Â Â Â Â Â  Personen, die als GeschÃ¤ftsfÃ¼hrer einer Aktiengesellschaft tÃ¤tig sind, Ã¼ben in der Regel eine unselbstÃ¤ndige ErwerbstÃ¤tigkeit aus. Ob bei geschÃ¤ftsfÃ¼hrenden Allein- oder beherrschenden MehrheitsaktionÃ¤ren ungeachtet der Ã¤usseren Rechtsform allenfalls selbstÃ¤ndige ErwerbstÃ¤tigkeit anzunehmen ist, hat das Bundesgericht (vormals EidgenÃ¶ssisches Versicherungsgericht) bisher nicht ausdrÃ¼cklich entschieden. Es hat, soweit ersichtlich, die am Recht stehenden Personen aber stets als UnselbstÃ¤ndigerwerbende qualifiziert und die ihnen aus der TÃ¤tigkeit als Angestellte der Gesellschaft zugeflossenen Entgelte als massgebenden Lohn betrachtet. Davon ist das Gericht auch im Fall eines EDV-Spezialisten ausgegangen, der als AlleinaktionÃ¤r, einziger Verwaltungsrat und Angestellter der von ihm gegrÃ¼ndeten Aktiengesellschaft fÃ¼r verschiedene Unternehmen tÃ¤tig war, welche die fÃ¼r die Dienstleistungen geschuldeten Honorare der Gesellschaft bezahlten. Streitig und zu prÃ¼fen war lediglich, ob im Umstand, dass die Einmann-Aktiengesellschaft dem AlleinaktionÃ¤r und einzigen Angestellten einen im VerhÃ¤ltnis zu den Honorareinnahmen sehr geringen Lohn zahlte, eine Beitragsumgehung zu erblicken war, was verneint wurde, und ob und gegebenenfalls in welcher HÃ¶he der Ã¼ber die abgerechneten LÃ¶hne hinausgehende Teil der der Aktiengesellschaft zugeflossenen Honorareinnahmen der Beitragspflicht unterlag, in welchem Punkt die Sache zur weiteren AbklÃ¤rung an die Verwaltung zurÃ¼ckgewiesen wurde. Im Ãbrigen hat sich das Bundesgericht wiederholt mit der Frage nach der Beitragspflicht bei Umwandlung einer Einzelfirma oder Personengesellschaft in eine Aktiengesellschaft und dem damit verbundenen Wechsel von der selbstÃ¤ndigen ErwerbstÃ¤tigkeit des bisherigen Firmeninhabers zur unselbstÃ¤ndigen ErwerbstÃ¤tigkeit als Angestellter der Aktiengesellschaft befasst und festgestellt, dass die persÃ¶nliche Beitragspflicht des bisherigen Firmeninhabers bis zum Vortag der Eintragung der Aktiengesellschaft in das Handelsregister dauert, woran auch eine rÃ¼ckwirkende Ãbernahme der Aktiven und Passiven gemÃ¤ss Art. 181 Abs. 1 OR nichts Ã¤ndert (Urteil des EidgenÃ¶ssischen Versicherungsgerichts in Sachen A. AG und B. vom 19. Mai 2005, H 77/04, mit Hinweisen).</w:t>
      </w:r>
    </w:p>
    <w:p>
      <w:r>
        <w:t>3.Â Â Â Â Â Â  Streitig ist, wie die EntschÃ¤digungen der BeschwerdefÃ¼hrerin an B.___ fÃ¼r die Beratung der Gesellschaft in den Jahren 2003 bis 2005 zu qualifizieren sind. Nicht streitig ist die Qualifikation der von B.___ bezogenen Verwaltungsratshonorare.</w:t>
      </w:r>
    </w:p>
    <w:p>
      <w:r>
        <w:t>3.1Â Â Â Â  GemÃ¤ss Handelsregistereintrag ist B.___ alleiniges Verwaltungsratsmitglied der BeschwerdefÃ¼hrerin mit Einzelzeichnungsberechtigung. Neben ihm ist lediglich D.___ einzelzeichnungsberechtigt. Der GeschÃ¤ftsfÃ¼hrer C.___ ist dagegen als solcher im Handelsregister nicht eingetragen (Urk. 20). Selbst wenn er nach innen die Gesellschaft faktisch fÃ¼hren sollte, kommen ihm nach aussen keine FÃ¼hrungsfunktionen, aber auch keine Entscheidungskompetenzen zu. Ob es sich bei dem von B.___ und der BeschwerdefÃ¼hrerin erstellten Dokument vom 13. Dezember 2006 (Urk. 8/20/1-3) um einen zweiseitigen Vertrag handelt, kann vorliegend offen bleiben. Unbeachtlich ist ebenfalls der Umstand, dass dieses Dokument erst nach der Arbeitgeberrevision ausgefertigt worden ist, zeigt er doch das gewollte VerhÃ¤ltnis von B.___ zur Gesellschaft, deren einziger Verwaltungsrat er ist, auf.</w:t>
      </w:r>
    </w:p>
    <w:p>
      <w:r>
        <w:t>3.2Â Â Â Â  Da bei BeratungstÃ¤tigkeiten, wie oben dargelegt das Unternehmerrisiko als eines der praxisgemÃ¤ss heranzuziehenden Unterscheidungsmerkmale fÃ¼r die Abgrenzung der selbstÃ¤ndigen von der unselbstÃ¤ndigen ErwerbstÃ¤tigkeit in den Hintergrund tritt, ist bei der PrÃ¼fung, ob B.___ in Bezug auf die neben der eigentlichen VerwaltungsratstÃ¤tigkeit Ã¼bernommenen TÃ¤tigkeiten fÃ¼r die BeschwerdefÃ¼hrerin als SelbstÃ¤ndig- oder UnselbstÃ¤ndigerwerbender zu qualifizieren ist, das Schwergewicht auf die Frage der betriebswirtschaftlich-arbeitsorganisatorische AbhÃ¤ngigkeit zu legen. Der "Beratervertrag" vom 13. Dezember 2006 (Urk. 8/20/1-3) wiederspiegelt die VerhÃ¤ltnisse folgendermassen:</w:t>
      </w:r>
    </w:p>
    <w:p>
      <w:r>
        <w:t>3.3Â Â Â Â Â Â Â Â  GrundsÃ¤tzlich ist B.___ in der Organisation seiner TÃ¤tigkeit nicht frei, verpflichtet er sich doch in Ziff. 1, sÃ¤mtliche TÃ¤tigkeiten fÃ¼r die Gesellschaft persÃ¶nlich und im Namen der Gesellschaft auszuÃ¼ben. Zwar behÃ¤lt er sich in Ziff. 2 vor, seinen Arbeitsort selbst zu bestimmen und die Arbeitszeit frei einzuteilen. In der Bestimmung des Arbeitsortes ist er jedoch dort nicht frei, wo er Baustellen- oder Kundenbesuche abzustatten hat, und in der Einteilung der Arbeitszeit ist er nur insofern frei, als er die TÃ¤tigkeiten fÃ¼r die Gesellschaft noch gewÃ¤hrleisten kann.</w:t>
      </w:r>
    </w:p>
    <w:p>
      <w:r>
        <w:t>Â Â Â Â Â Â Â Â  B.___ lÃ¤sst sich von der Gesellschaft nach dem entsprechenden Zeitaufwand bezahlen, wobei der Stundenansatz variieren kann (Ziff. 3). Seine TÃ¤tigkeiten spricht er monatlich mit der GeschÃ¤ftsleitung oder den Abteilungsleitern ab, insbesondere hinsichtlich der Kosten (Ziff. 2). Darin ist gemÃ¤ss Rechtsprechung eine regelmÃ¤ssige ÃberprÃ¼fung der TÃ¤tigkeit zu erblicken (vgl. BGE 122 V 175 f.), weil die Gesellschaft damit ihr Interesse daran zeigt, dass wÃ¤hrend der ihr in Rechnung gestellten Zeit auch ganze Arbeit geleistet wird. Dass Honorare an B.___ nur bezahlt werden, wenn die entsprechenden Mittel vorhanden sind beziehungsweise die Kunden der Gesellschaft die von ihnen bezogenen Leistungen bezahlt haben, ist durch nichts belegt.</w:t>
      </w:r>
    </w:p>
    <w:p>
      <w:r>
        <w:t>Â Â Â Â Â Â Â Â  Schliesslich verpflichtet sich B.___ in Ziff. 6, der Gesellschaft das ausschliessliche Nutzungsrecht an den von ihm im Rahmen seiner TÃ¤tigkeit erbrachten Leistungen zu Ã¼bertragen, ohne dass er hierfÃ¼r separat entschÃ¤digt wÃ¼rde. Die Ergebnisse seiner TÃ¤tigkeit darf er somit nicht fÃ¼r andere TÃ¤tigkeiten weiterverwenden, was insbesondere im Bereich von Immobilienprojekten unter UmstÃ¤nden eine erhebliche wirtschaftliche EinschrÃ¤nkung bedeuten kann.</w:t>
      </w:r>
    </w:p>
    <w:p>
      <w:r>
        <w:t>3.4Â Â Â Â Â Â Â Â  Zusammenfassend sprechen gewichtige Indizien fÃ¼r eine betriebswirtschaftlich-arbeitsorganisatorische AbhÃ¤ngigkeit. Zudem entsprechen die von B.___ Ã¼bernommenen TÃ¤tigkeiten wie die Akquisition, Projekt- und Bauleitungsarbeiten, Vermittlung, Vermarktung und Vorfinanzierung von Immobilienprojekten dem Gesellschaftszweck der BeschwerdefÃ¼hrerin und stehen damit in einem direkten Zusammenhang mit seinem Verwaltungsratsmandat. Es muss daher davon ausgegangen werden, dass B.___ diese TÃ¤tigkeiten fÃ¼r die BeschwerdefÃ¼hrerin nicht ausfÃ¼hren wÃ¼rde, wÃ¤re er nicht deren Verwaltungsrat. Folglich ist er in Bezug auf die TÃ¤tigkeiten fÃ¼r die BeschwerdefÃ¼hrerin als unselbstÃ¤ndigerwerbend zu qualifizieren.</w:t>
      </w:r>
    </w:p>
    <w:p>
      <w:r>
        <w:t>Â Â Â Â Â Â Â Â  Die Beschwerdegegnerin erhob von B.___ als SelbstÃ¤ndigerwerbender in den Jahren 2003 bis 2005 jeweils den Mindestbeitrag (VerfÃ¼gungen "Akonto" vom 7. Februar 2003, Urk. 12/24, vom 29. Januar 2004, Urk. 12/31, und vom 27. Januar 2005, Urk. 12/35). Den SteuereinschÃ¤tzungsakten von B.___ sind keine Erfolgsrechnungen oder detaillierte GeschÃ¤ftsabschlÃ¼sse zu entnehmen, so dass davon auszugehen ist, dass auf den Honorareinnahmen aus der von ihm beherrschten A.___ noch keine SozialversicherungsbeitrÃ¤ge erhoben oder gar verfÃ¼gt worden sind. Ein (rÃ¼ckwirkender) Beitragsstatutwechsel steht daher nicht im Raum, weshalb der angefochtenen NachtragsverfÃ¼gung auch nicht die RechtsbestÃ¤ndigkeit allfÃ¤llig rechtskrÃ¤ftiger BeitragsverfÃ¼gungen entgegensteht.</w:t>
      </w:r>
    </w:p>
    <w:p>
      <w:r>
        <w:t>4.Â Â Â Â Â Â Â Â  GestÃ¼tzt auf diese ErwÃ¤gungen hat die Beschwerdegegnerin in Bezug auf die BeratertÃ¤tigkeit des BeschwerdefÃ¼hrers fÃ¼r die BeschwerdefÃ¼hrerin in den Jahren 2003 bis 2005 zu Recht paritÃ¤tische BeitrÃ¤ge geltend gemacht. Folglich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Ritschard + CO.</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