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AB.2007.00040 vom 22. August 2007</w:t>
      </w:r>
    </w:p>
    <w:p>
      <w:r>
        <w:t>ZH Sozialversicherungsgericht, 2007-08-22, DE</w:t>
      </w:r>
    </w:p>
    <w:p>
      <w:r>
        <w:rPr>
          <w:b/>
        </w:rPr>
        <w:t xml:space="preserve">Quelle: </w:t>
      </w:r>
      <w:r>
        <w:t>https://mcp.opencaselaw.ch/entscheid/zh_sozialversicherungsgericht_AB.2007.00040</w:t>
      </w:r>
    </w:p>
    <w:p>
      <w:r>
        <w:t>FR: ZH_SOZIALVERSICHERUNGSGERICHT AB.2007.00040 du 22 août 2007</w:t>
      </w:r>
    </w:p>
    <w:p>
      <w:r>
        <w:t>IT: ZH_SOZIALVERSICHERUNGSGERICHT AB.2007.00040 del 22 agosto 2007</w:t>
      </w:r>
    </w:p>
    <w:p>
      <w:pPr>
        <w:pStyle w:val="Heading2"/>
      </w:pPr>
      <w:r>
        <w:t>Erwägungen</w:t>
      </w:r>
    </w:p>
    <w:p>
      <w:r>
        <w:rPr>
          <w:b/>
        </w:rPr>
        <w:t>E. 2</w:t>
      </w:r>
    </w:p>
    <w:p>
      <w:r>
        <w:t>2.1Â Â Â Â  Ist einer obligatorisch versicherten Person die Bezahlung der BeitrÃ¤ge aus selbstÃ¤ndiger ErwerbstÃ¤tigkeit nicht zuzumuten, so kÃ¶nnen ihre BeitrÃ¤ge auf begrÃ¼ndetes Gesuch hin fÃ¼r bestimmte oder unbestimmte Zeit angemessen herabgesetzt werden (Art. 11 Abs. 1 AHVG). Die Voraussetzung der Unzumutbarkeit ist erfÃ¼llt, wenn die beitragspflichtige Person bei Bezahlung des vollen Beitrags ihren Notbedarf und denjenigen ihrer Familie nicht befriedigen kÃ¶nnte. Ob eine Notlage besteht, ist auf Grund der gesamten wirtschaftlichen VerhÃ¤ltnisse und nicht allein anhand des Erwerbseinkommens zu beurteilen (BGE 104 V 61 Erw. 1a mit Hinweisen). Unter Notbedarf ist das Existenzminimum im Sinne des SchKG zu verstehen (BGE 120 V 274 Erw. 5a mit Hinweis).</w:t>
      </w:r>
    </w:p>
    <w:p>
      <w:r>
        <w:t>2.2Â Â Â Â  Besondere UmstÃ¤nde kÃ¶nnen allenfalls ein Abweichen vom betreibungsrechtlichen Notbedarf rechtfertigen (ZAK 1979 S. 46). Der Begriff der Unzumutbarkeit der Beitragszahlung aus wirtschaftlichen GrÃ¼nden schliesst indes die BerÃ¼cksichtigung subjektiver Elemente aus. Es ist daher nicht nach der allgemeinen sozialen beziehungsweise finanziellen Stellung des Versicherten zu differenzieren (ZAK 1984 S. 172 Erw. 5d; Urteil des Bundesgerichts in Sachen G. vom 6. Februar 2007, Erw. 5.3; Urteil des EVG in Sachen A. vom 13. Mai 2002, Erw. 1b).</w:t>
      </w:r>
    </w:p>
    <w:p>
      <w:r>
        <w:t>2.3Â Â Â Â  Massgebend sind die Ã¶konomischen VerhÃ¤ltnisse des Schuldners, die im Zeitpunkt gegeben sind, da er bezahlen sollte. Dies ist - unter Vorbehalt von FÃ¤llen missbrÃ¤uchlicher VerzÃ¶gerung - jener Zeitpunkt, in welchem die KassenverfÃ¼gung, der Entscheid des kantonalen Versicherungsgerichts oder des EVG (seit 1. Januar 2007: des Bundesgerichts) in Rechtskraft erwÃ¤chst (BGE 120 V 275 Erw. 5a/dd mit Hinweisen).</w:t>
      </w:r>
    </w:p>
    <w:p>
      <w:r>
        <w:t>2.4Â Â Â Â  Erwerbseinkommen kann soweit gepfÃ¤ndet werden, als es fÃ¼r den Schuldner und seine Familie nicht unbedingt notwendig ist (Art. 93 Abs. 1 SchKG). GemÃ¤ss dem Kreisschreiben des Obergerichts des Kantons ZÃ¼rich Ã¼ber Richtlinien fÃ¼r die Berechnung des betreibungsrechtlichen Existenzminimums vom 23. Mai 2001, welches auf den GrundsÃ¤tzen der Konferenz der Betreibungs- und Konkursbeamten der Schweiz beruht (vgl. BGE 120 III 17 Erw. 2a), betrÃ¤gt der monatliche Grundbetrag fÃ¼r Nahrung, Kleidung und WÃ¤sche einschliesslich deren Instandhaltung, fÃ¼r KÃ¶rper- und Gesundheitspflege, fÃ¼r den Unterhalt der Wohnungseinrichtung, fÃ¼r Kulturelles sowie fÃ¼r Beleuchtung, Kochstrom und/oder Gas fÃ¼r einen alleinstehenden Schuldner ohne Hausgemeinschaft Fr. 1'100.--. ZuschlÃ¤ge zum Grundbetrag sind vorgesehen fÃ¼r die Wohnungskosten, fÃ¼r Aufwendungen fÃ¼r Heizungsenergie, fÃ¼r besondere Berufsauslagen und die Fahrten zum Arbeitsplatz. Sofern einem Automobil KompetenzqualitÃ¤t zukommt, ist dafÃ¼r je nach GrÃ¶sse des Fahrzeuges und der Entfernung zum Arbeitsort ein monatlicher Zuschlag in der HÃ¶he von Fr. 100.-- bis Fr. 600.-- zu berÃ¼cksichtigen. Steuern sind bei der Berechnung des beitreibungsrechtlichen Existenzminimums nicht zu berÃ¼cksichtigen (vgl. BGE 95 III 42 Erw. 3). Telefonkosten sind als besondere Berufsauslagen abzugsfÃ¤hig, sofern es sich um berufsbedingte Kosten handelt, und sofern der Arbeitgeber dafÃ¼r nicht aufkommt. Massgebend ist der tatsÃ¤chliche, objektive Notbedarf des Schuldners und seiner Familie, nicht etwa der standesgemÃ¤sse oder gar der gewohnte Bedarf (BGE 119 III 73 Erw. 3b).</w:t>
      </w:r>
    </w:p>
    <w:p>
      <w:r>
        <w:rPr>
          <w:b/>
        </w:rPr>
        <w:t>E. 3</w:t>
      </w:r>
    </w:p>
    <w:p>
      <w:r>
        <w:t>3.1Â Â Â Â  Zu prÃ¼fen ist im Folgenden daher, ob der betreibungsrechtliche Notbedarf des BeschwerdefÃ¼hrers gedeckt ist. Mit Erlass des Entscheids des EidgenÃ¶ssischen Versicherungsgerichts vom 10. Mai 2006 (Urk. 11/48/1-4) ist die Bemessung des Sonderbeitrages fÃ¼r das Jahr 1998 mit Fr. 95'824.80 (inklusive Verwaltungskosten) in Rechtskraft erwachsen. Folglich sind die Ã¶konomischen VerhÃ¤ltnisse des Jahres 2006 massgebend.</w:t>
      </w:r>
    </w:p>
    <w:p>
      <w:r>
        <w:t>3.2Â Â Â Â  Bei den Wohnungskosten ist der effektive monatliche Mietzins (inklusive Nebenkosten) zu berÃ¼cksichtigen. BenÃ¼tzt der Schuldner lediglich zu grÃ¶sserer Bequemlichkeit oder grÃ¶sserem Konfort eine teure Wohnung, so kann der Mietzinszuschlag spÃ¤testens nach Ablauf des nÃ¤chsten gesetzlichen KÃ¼ndigungstermins auf ein Normalmass herabgesetzt werden (vgl. Kreisschreiben des Obergerichts des Kantons ZÃ¼rich Ã¼ber Richtlinien fÃ¼r die Berechnung des betreibungsrechtlichen Existenzminimums vom 23. Mai 2001). Der BeschwerdefÃ¼hrer entrichtet fÃ¼r seine Mietwohnung mit 3,5 Zimmern einen monatlichen Mietzins von Fr. 3'699.-- (vgl. Urk. 11/60/7). Dabei handelt es sich um einen Ã¼berdurchschnittlich hohen Mietzins. Bei der Bemessung des fÃ¼r das Existenzminimum massgebenden monatlichen Mietzinses ist daher nach Ablauf des nÃ¤chsten KÃ¼ndigungstermins nach Erlass des Entscheids des EidgenÃ¶ssischen Versicherungsgerichts vom 10. Mai 2006 (Urk. 11/48/1-4), das heisst ab Ende September 2006, ein ortÃ¼blicher Mietzins von Fr. 2'000.-- zu berÃ¼cksichtigen. FÃ¼r die Ermittlung des Existenzminimums ist daher fÃ¼r die Monate Mai bis September ein Mietzins von Fr. 3'699.-- und fÃ¼r die Monate Oktober bis Dezember ein Mietzins von Fr. 2'000.-- zu berÃ¼cksichtigen. Daraus resultiert ein massgebender monatlicher Mietzins von Fr. 3'061.85 (Fr. 3'699.-- x 5 Monate + Fr. 2'000.-- x 3 Monate Ã· 8 Monate).</w:t>
      </w:r>
    </w:p>
    <w:p>
      <w:r>
        <w:t>3.3Â Â Â Â  Das monatliche Existenzminimum des BeschwerdefÃ¼hrers des Jahres 2006 wird wie folgt ermittelt:</w:t>
      </w:r>
    </w:p>
    <w:p>
      <w:r>
        <w:t>Â Â Â Â Â Â Â Â Einkommen :</w:t>
      </w:r>
    </w:p>
    <w:p>
      <w:r>
        <w:t>Einkommen aus unselbstÃ¤ndiger TÃ¤tigkeit (Urk. 11/53/2)</w:t>
      </w:r>
    </w:p>
    <w:p>
      <w:r>
        <w:t>Einkommen aus selbststÃ¤ndiger TÃ¤tigkeit (Urk. 11/53/2)</w:t>
      </w:r>
    </w:p>
    <w:p>
      <w:r>
        <w:t>Wertschriftenertrag (Urk. 11/53/7)</w:t>
      </w:r>
    </w:p>
    <w:p>
      <w:r>
        <w:t>Fr.</w:t>
      </w:r>
    </w:p>
    <w:p>
      <w:r>
        <w:t>Fr.</w:t>
      </w:r>
    </w:p>
    <w:p>
      <w:r>
        <w:t>Fr.</w:t>
      </w:r>
    </w:p>
    <w:p>
      <w:r>
        <w:t>12'686.40</w:t>
      </w:r>
    </w:p>
    <w:p>
      <w:r>
        <w:t>17'059.15</w:t>
      </w:r>
    </w:p>
    <w:p>
      <w:r>
        <w:t>172.00</w:t>
      </w:r>
    </w:p>
    <w:p>
      <w:r>
        <w:t>Total</w:t>
      </w:r>
    </w:p>
    <w:p>
      <w:r>
        <w:t>Fr.</w:t>
      </w:r>
    </w:p>
    <w:p>
      <w:r>
        <w:t>29Â917.55</w:t>
      </w:r>
    </w:p>
    <w:p>
      <w:r>
        <w:t>Â Â Â Â Â Â Â Â Existenzminimum :</w:t>
      </w:r>
    </w:p>
    <w:p>
      <w:r>
        <w:t>Grundbetrag, alleinstehend ohne Hausgemeinschaft</w:t>
      </w:r>
    </w:p>
    <w:p>
      <w:r>
        <w:t>Fr.</w:t>
      </w:r>
    </w:p>
    <w:p>
      <w:r>
        <w:t>1Â100.00</w:t>
      </w:r>
    </w:p>
    <w:p>
      <w:r>
        <w:t>Mietzins inklusive Heizkosten und weitere Nebenkosten (ohne Garage; vgl. Urk. 11/60/14)</w:t>
      </w:r>
    </w:p>
    <w:p>
      <w:r>
        <w:t>Fr.</w:t>
      </w:r>
    </w:p>
    <w:p>
      <w:r>
        <w:t>3'061.85</w:t>
      </w:r>
    </w:p>
    <w:p>
      <w:r>
        <w:t>Alimente fÃ¼r zwei Kinder und geschiedene Ehegattin (vgl. Urk. 11/54/2-3)</w:t>
      </w:r>
    </w:p>
    <w:p>
      <w:r>
        <w:t>Fr.</w:t>
      </w:r>
    </w:p>
    <w:p>
      <w:r>
        <w:t>6'000.00</w:t>
      </w:r>
    </w:p>
    <w:p>
      <w:r>
        <w:t>KrankenkassenprÃ¤mie (nur KVG; vgl. Urk. 11/60/5) ca.</w:t>
      </w:r>
    </w:p>
    <w:p>
      <w:r>
        <w:t>Fr.</w:t>
      </w:r>
    </w:p>
    <w:p>
      <w:r>
        <w:t>300.00</w:t>
      </w:r>
    </w:p>
    <w:p>
      <w:r>
        <w:t>Hausrat-, Haftpflichtversicherung (vgl. Urk. 11/60/6)</w:t>
      </w:r>
    </w:p>
    <w:p>
      <w:r>
        <w:t>Fr.</w:t>
      </w:r>
    </w:p>
    <w:p>
      <w:r>
        <w:t>63.85</w:t>
      </w:r>
    </w:p>
    <w:p>
      <w:r>
        <w:t>Telefon ca.</w:t>
      </w:r>
    </w:p>
    <w:p>
      <w:r>
        <w:t>Fr.</w:t>
      </w:r>
    </w:p>
    <w:p>
      <w:r>
        <w:t>50.00</w:t>
      </w:r>
    </w:p>
    <w:p>
      <w:r>
        <w:t>monatliches Existenzminimum</w:t>
      </w:r>
    </w:p>
    <w:p>
      <w:r>
        <w:t>Fr.</w:t>
      </w:r>
    </w:p>
    <w:p>
      <w:r>
        <w:t>10'575.70</w:t>
      </w:r>
    </w:p>
    <w:p>
      <w:r>
        <w:t>Â Â Â Â Â Â Â Â  Folglich steht den verfÃ¼gbaren Mitteln von monatlich Fr. 29'917.55 ein monatlicher Notbedarf von Fr. 10'575.70 gegenÃ¼ber. Der betreibungsrechtliche Notbedarf ist daher durch ausreichend Einnahmen gedeckt, weshalb eine Notlage nicht ausgewiesen ist.</w:t>
      </w:r>
    </w:p>
    <w:p>
      <w:r>
        <w:rPr>
          <w:b/>
        </w:rPr>
        <w:t>E. 4</w:t>
      </w:r>
    </w:p>
    <w:p>
      <w:r>
        <w:t>4.1Â Â Â Â  Im Ãbrigen wÃ¤re eine Notlage und damit Unzumutbarkeit im Sinne von Art. 11 AHVG auch auf Grund der VermÃ¶gensverhÃ¤ltnisse des BeschwerdefÃ¼hrers zu verneinen.</w:t>
      </w:r>
    </w:p>
    <w:p>
      <w:r>
        <w:t>4.2Â Â Â Â  GemÃ¤ss der Rechtsprechung (ZAK 1980 S. 531, ZAK 1978 S. 512 Erw. 3 mit Hinweisen; Urteil des EVG in Sachen A. vom 13. Mai 2002, H 349/00, Erw. 2b) ist der Umstand, dass VermÃ¶genswerte blockiert sind, aber allenfalls belehnt werden kÃ¶nnten, kein Grund fÃ¼r eine Beitragsherabsetzung, sondern hÃ¶chstens ein Grund fÃ¼r die GewÃ¤hrung eines Zahlungsaufschubs. Daraus ist zu schliessen, dass von Beitragspflichtigen gegebenenfalls auch die Aufnahme eines Darlehens zur Bezahlung seiner BeitrÃ¤ge erwartet werden dÃ¼rfe. Bei Liegenschaften ist sodann zu prÃ¼fen, ob mit Blick auf die aktuelle Wirtschaftslage eine Mehrbelastung mÃ¶glich ist oder ein Verkauf einen genÃ¼genden Gewinn erwarten lÃ¤sst.</w:t>
      </w:r>
    </w:p>
    <w:p>
      <w:r>
        <w:t>4.3Â Â Â Â  GestÃ¼tzt der SteuererklÃ¤rung fÃ¼r das Jahr 2005 ist am 31. Dezember 2005 von folgenden VermÃ¶gensverhÃ¤ltnissen des BeschwerdefÃ¼hrers auszugehen:</w:t>
      </w:r>
    </w:p>
    <w:p>
      <w:r>
        <w:t>Wertschriften und Guthaben (Urk. 11/53/7)</w:t>
      </w:r>
    </w:p>
    <w:p>
      <w:r>
        <w:t>Fr.</w:t>
      </w:r>
    </w:p>
    <w:p>
      <w:r>
        <w:t>698Â072.00</w:t>
      </w:r>
    </w:p>
    <w:p>
      <w:r>
        <w:t>Motorfahrzeug (Urk. 11/53/4)</w:t>
      </w:r>
    </w:p>
    <w:p>
      <w:r>
        <w:t>Fr.</w:t>
      </w:r>
    </w:p>
    <w:p>
      <w:r>
        <w:t>400.00</w:t>
      </w:r>
    </w:p>
    <w:p>
      <w:r>
        <w:t>Liegenschaften (Urk. 11/53/17)</w:t>
      </w:r>
    </w:p>
    <w:p>
      <w:r>
        <w:t>Fr.</w:t>
      </w:r>
    </w:p>
    <w:p>
      <w:r>
        <w:t>14'436'362.00</w:t>
      </w:r>
    </w:p>
    <w:p>
      <w:r>
        <w:t>Schulden</w:t>
      </w:r>
    </w:p>
    <w:p>
      <w:r>
        <w:t>Fr.</w:t>
      </w:r>
    </w:p>
    <w:p>
      <w:r>
        <w:t>-13'132'241.00</w:t>
      </w:r>
    </w:p>
    <w:p>
      <w:r>
        <w:t>BetriebsvermÃ¶gen SelbststÃ¤ndigerwerbender</w:t>
      </w:r>
    </w:p>
    <w:p>
      <w:r>
        <w:t>Fr.</w:t>
      </w:r>
    </w:p>
    <w:p>
      <w:r>
        <w:t>-3'000.00</w:t>
      </w:r>
    </w:p>
    <w:p>
      <w:r>
        <w:t>VermÃ¶gen, insgesamt</w:t>
      </w:r>
    </w:p>
    <w:p>
      <w:r>
        <w:t>Fr.</w:t>
      </w:r>
    </w:p>
    <w:p>
      <w:r>
        <w:t>1'999'593.00</w:t>
      </w:r>
    </w:p>
    <w:p>
      <w:r>
        <w:t>4.4Â Â Â Â  Bei einem zu einem grossen Teil aus nicht selbst bewohnten Liegenschaften und aus Wertschriften und Guthaben im Betrag von Fr, 698'072.00 bestehenden VermÃ¶gen von Fr. 1'999'593.00 bestand im Jahre 2006 fÃ¼r den BeschwerdefÃ¼hrer jedenfalls genÃ¼gend Raum, um durch den Verkauf von VermÃ¶genswerten zu genÃ¼gend Mittel fÃ¼r die Entrichtung des geschuldeten Sonderbeitrages fÃ¼r das Jahr 1998 zu kommen. Die Bezahlung des Beitragsausstandes fÃ¼r das Jahr 1998 von Fr. 95'824.80 bedeutete fÃ¼r den BeschwerdefÃ¼hrer im Jahre 2006 demnach keine unzumutbare HÃ¤rte. Von einer objektiven Notlage kann nicht die Rede sein.</w:t>
      </w:r>
    </w:p>
    <w:p>
      <w:r>
        <w:t>5.Â Â Â Â Â Â  In Anbetracht der gesamten UmstÃ¤nde ist daher nicht zu beanstanden, dass die Beschwerdegegnerin mit Einspracheentscheid vom 9. Mai 2007 einen Anspruch des BeschwerdefÃ¼hrers auf Herabsetzung des fÃ¼r das Jahr 1998 geschuldeten Sonderbeitrages von Fr. 95'824.80 verneinte. Insofern ist die gegen den angefochtenen Einspracheentscheid erhobene Beschwerde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Ausgleichskasse</w:t>
      </w:r>
    </w:p>
    <w:p>
      <w:r>
        <w:t>- Ernst Kuhn Treuhand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