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AB.2007.00036 vom 28. Oktober 2009</w:t>
      </w:r>
    </w:p>
    <w:p>
      <w:r>
        <w:t>ZH Sozialversicherungsgericht, 2009-10-28, DE</w:t>
      </w:r>
    </w:p>
    <w:p>
      <w:r>
        <w:rPr>
          <w:b/>
        </w:rPr>
        <w:t xml:space="preserve">Quelle: </w:t>
      </w:r>
      <w:r>
        <w:t>https://mcp.opencaselaw.ch/entscheid/zh_sozialversicherungsgericht_AB.2007.00036</w:t>
      </w:r>
    </w:p>
    <w:p>
      <w:r>
        <w:t>FR: ZH_SOZIALVERSICHERUNGSGERICHT AB.2007.00036 du 28 octobre 2009</w:t>
      </w:r>
    </w:p>
    <w:p>
      <w:r>
        <w:t>IT: ZH_SOZIALVERSICHERUNGSGERICHT AB.2007.00036 del 28 ottobre 2009</w:t>
      </w:r>
    </w:p>
    <w:p>
      <w:pPr>
        <w:pStyle w:val="Heading2"/>
      </w:pPr>
      <w:r>
        <w:t>Erwägungen</w:t>
      </w:r>
    </w:p>
    <w:p>
      <w:r>
        <w:rPr>
          <w:b/>
        </w:rPr>
        <w:t>E. 2</w:t>
      </w:r>
    </w:p>
    <w:p>
      <w:r>
        <w:t>2.1Â Â Â Â  Der sozialversicherungsrechtlichen Beitragspflicht unterliegen grundsÃ¤tzlich alle EinkÃ¼nfte, die sich aus irgendeiner auf Erwerb gerichteten TÃ¤tigkeit (Art. 4 Abs. 1 des Bundesgesetzes Ã¼ber die Alters- und Hinterlassenenversicherung; AHVG) ergeben, gleichgÃ¼ltig, ob diese im Haupt- oder Nebenberuf oder ob sie regelmÃ¤ssig oder nur einmalig ausgeÃ¼bt wird. DemgegenÃ¼ber schulden die Versicherten vom reinen Kapitalertrag keine BeitrÃ¤ge, weil die blosse Verwaltung des persÃ¶nlichen VermÃ¶gens nicht ErwerbstÃ¤tigkeit im Sinne des AHV-Beitragsrechts ist (BGE 111 V 83, 110 V 86 Erw. 5).</w:t>
      </w:r>
    </w:p>
    <w:p>
      <w:r>
        <w:t>2.2Â Â Â Â  GemÃ¤ss Art. 9 Abs. 1 AHVG gilt als Einkommen aus selbstÃ¤ndiger ErwerbstÃ¤tigkeit jedes Einkommen, das nicht Entgelt fÃ¼r in unselbstÃ¤ndiger Stellung geleistete Arbeit darstellt. Dazu gehÃ¶ren nach Art. 17 der Verordnung Ã¼ber die Alters- und Hinterlassenenversicherung (AHVV) in Verbindung mit Art. 20 Abs. 3 AHVV auch die Anteile von Teilhabern von Kollektiv- und Kommanditgesellschaften sowie von anderen auf einen Erwerbszweck gerichteten Personengesamtheiten ohne juristische PersÃ¶nlichkeit am Einkommen dieser Personengesamtheit.</w:t>
      </w:r>
    </w:p>
    <w:p>
      <w:r>
        <w:t>Â Â Â Â Â Â Â Â  Wie das damalige EidgenÃ¶ssische Versicherungsgericht festgehalten hat, ist bei der Kollektivgesellschaft von der Vermutung auszugehen, sie sei ein auf Erwerb gerichtetes Unternehmen und die vom Gesellschafter bezogenen Anteile bildeten Einkommen aus selbstÃ¤ndiger ErwerbstÃ¤tigkeit und nicht (beitragsfreien) Kapitalertrag (BGE 101 V 8 Erw. 1a). Die Vermutung kann im Einzelfall widerlegt werden, indem nachgewiesen wird, dass die Gesellschaft ausnahmsweise einem nicht erwerblichen Zweck dient. Anderseits ist der Vermutung zusÃ¤tzliche Bedeutung beizumessen, wenn aus dem Eintrag im Handelsregister klar hervorgeht, dass die Gesellschaft einen erweblichen Zweck verfolgt. Trifft dies zu, so muss sich der Gesellschafter diesen Umstand auch hinsichtlich der sozialversicherungsrechtlichen Beitragspflicht entgegenhalten lassen. Die von ihm bezogenen Anteile gelten demnach grundsÃ¤tzlich als Einkommen aus selbstÃ¤ndiger ErwerbstÃ¤tigkeit, ohne dass geprÃ¼ft werden mÃ¼sste, welche Art von TÃ¤tigkeit die Gesellschaft im jeweils massgebenden Zeitraum tatsÃ¤chlich ausgeÃ¼bt hat. Hievon kann (nur) abgewichen werden, wenn nachgewiesen ist, dass der Eintrag im Handelsregister offensichtlich und seit lÃ¤ngerer Zeit den tatsÃ¤chlichen VerhÃ¤ltnissen nicht entspricht (vgl. BGE 121 V 80).</w:t>
      </w:r>
    </w:p>
    <w:p>
      <w:r>
        <w:t>2.3Â Â Â Â  Wie die BeschwerdefÃ¼hrerin zu Recht geltend machen lÃ¤sst und auch die Ausgleichskasse im angefochtenen Einspracheentscheid ausgefÃ¼hrt hat, entfalten Meldungen der SteuerbehÃ¶rden gemÃ¤ss Art. 23 Abs. 4 AHVV grundsÃ¤tzlich nur hinsichtlich des - vorliegend indes unbestritten gebliebenen - Quantitativs der erzielten Einkommen und des im Betrieb investierten Eigenkapitals Bindungswirkung. Die Bindung betrifft nicht die beitragsrechtliche Qualifikation und beschlÃ¤gt somit nicht die Frage, ob Ã¼berhaupt Erwerbseinkommen erzielt worden ist (BGE 121 V 83 Erw. 2c; vgl. Erw. 4 b des angefochtenen Einspracheentscheides).</w:t>
      </w:r>
    </w:p>
    <w:p>
      <w:r>
        <w:t>2.4Â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3</w:t>
      </w:r>
    </w:p>
    <w:p>
      <w:r>
        <w:t>3.1Â Â Â Â  Im Handelsregister des Kantons ZÃ¼rich ist als GeschÃ¤ftszweck der seit 1945 eingetragenen Kollektivgesellschaft Y.___ Folgendes eingetragen: "Ankauf, Verkauf und Verwaltung von Immobilien, einschliesslich Verwaltung von Hotel- und Restaurantbetrieben, sowie Beteiligung an anderen Unternehmungen". RechtsprechungsgemÃ¤ss wird daher die Vermutung, die Kollektivgesellschaft verfolge einen erwerblichen Zweck, durch besagten Handelsregistereintrag verstÃ¤rkt; eine EntkrÃ¤ftung dieser Vermutung wÃ¼rde den Nachweis voraussetzen, dass der Eintrag offensichtlich und seit lÃ¤ngerer Zeit den tatsÃ¤chlichen VerhÃ¤ltnissen nicht mehr entspricht (vgl. Erw. 2.2 hievor).</w:t>
      </w:r>
    </w:p>
    <w:p>
      <w:r>
        <w:t>3.2Â Â Â Â  Bereits vor Erlass der VerfÃ¼gungen vom 27. Oktober 2007 liess die BeschwerdefÃ¼hrerin gegenÃ¼ber der Verwaltung geltend machen, die Kollektivgesellschaft Y.___ betreibe kein nach kaufmÃ¤nnischer Art gefÃ¼hrtes Gewerbe, vielmehr beschrÃ¤nke sie sich seit Jahrzehnten darauf, ein in Liegenschaften angelegtes, seit Jahren unverÃ¤ndertes VermÃ¶gen zu verwalten (vgl. etwa Urk. 8/12 unter Bezugnahme auf ein Schreiben des Rechtsvertreters vom 28. Juli 2005, vgl. in diesem Sinne auch Begleitschreiben vom 31. Oktober 2006 zur Einsprache, u.a. mit Hinweis auf Art. 553 OR, Urk. 8/18). Dies wird zur Hauptsache auch im vorliegenden Beschwerdeverfahren vorgebracht (vgl. Urk. 1). Dass sich die TÃ¤tigkeit der Kollektivgesellschaft Y.___ im Wesentlichen auf die Verwaltung der Liegenschaften beschrÃ¤nkte, findet in den bei den Akten liegenden Jahresrechnungen 1990 und 2005 (jeweils samt Aufstellung der in der Bilanz der Gesellschaft aufgefÃ¼hrten Liegenschaften) insoweit eine StÃ¼tze, als laut diesen der Bestand der Liegenschaften jedenfalls in der Zeit zwischen 1990 und 2005 weitgehend unverÃ¤ndert blieb (mit Ausnahme der VerÃ¤usserung eines Objekts; vgl. Urk. 3/3 S. 3 und 3/4 S. 3). Ferner ergibt sich aus den vorliegenden Jahresrechnungen, dass die Kollektivgesellschaft Y.___ in den Jahren 1990 und 2005 offenbar weder EinkÃ¼nfte aus der Verwaltung von Hotel- und Restaurationsbetrieben erzielte noch an anderen Unternehmungen beteiligt war, wie dies der Zweckbestimmung gemÃ¤ss Handelsregister entsprochen hÃ¤tte. Damit aber liegen konkrete Hinweise dafÃ¼r vor, dass der vom Rechtsvertreter gegenÃ¼ber der Verwaltung vorgebrachte, von dieser jedoch nicht weiter abgeklÃ¤rte Umstand, wonach die Gesellschaft seit Jahrzehnten lediglich in Liegenschaften angelegtes VermÃ¶gen verwalte, zutreffen kÃ¶nnte.</w:t>
      </w:r>
    </w:p>
    <w:p>
      <w:r>
        <w:t>3.3Â Â Â Â  Aufgrund der bei den Akten liegenden Jahresrechnungen 1990 und 2005 kann mit Blick auf den weitgehend unverÃ¤nderten Bestand der Liegenschaften festgehalten werden, dass die Kollektivgesellschaft bezogen auf den fraglichen Zeitpunkt (Jahr 2002) jedenfalls seit lÃ¤ngerer Zeit keinen Handel mit Liegenschaften betrieb. Ob die TÃ¤tigkeit der Gesellschaft - entgegen dem Eintrag im Handelsregister - auch im Ãbrigen seit lÃ¤ngerer Zeit auf die Verwaltung des in Liegenschaften angelegten VermÃ¶gens beschrÃ¤nkt war, lÃ¤sst sich nach Lage der Akten hingegen nicht abschliessend beurteilen. Die Ausgleichskasse wird den Sachverhalt weiter abzuklÃ¤ren und der BeschwerdefÃ¼hrerin Gelegenheit zu bieten haben, die Vermutung der erwerblichen Zielsetzung durch den Nachweis umzustossen, dass der im Handelsregister eingetragene Zweck offensichtlich und seit lÃ¤ngerer Zeit den tatsÃ¤chlichen VerhÃ¤ltnissen nicht mehr entspricht. Sollte dieser Nachweis gelingen, bliebe in Anwendung der Praxis betreffend Abgrenzung zwischen Erwerbseinkommen und (beitragsfreiem) VermÃ¶gensertrag bei Liegenschaften allerdings noch zu prÃ¼fen, ob der von der Kollektivgesellschaft Y.___ unter Beizug eines Liegenschaftenverwalters ausgeÃ¼bten Verwaltung der Liegenschaften betrieblicher Charakter zukommt; dies ist nach der Rechtsprechung namentlich dann der Fall, wenn die VermietertÃ¤tigkeit die blosse GebÃ¤udeverwaltung Ã¼bersteigt (vgl. BGE 111 V 83 Erw. 2a, 110 V 86 Erw. 5a, je mit Hinweisen). Wie es sich damit verhÃ¤lt, lÃ¤sst sich aufgrund der vorliegenden Akten ebensowenig feststellen.</w:t>
      </w:r>
    </w:p>
    <w:p>
      <w:r>
        <w:t>3.4Â Â Â Â  Nach der Praxis des Bundesgerichts gehÃ¶rt die Vermietung eigener Liegenschaften ausgesprochen zur Ã¼blichen Verwaltung privaten (Anlage-) VermÃ¶gens und es ist bei der Annahme, sie sei Gegenstand eines geschÃ¤ftlichen Betriebes (mithin einer selbstÃ¤ndigen ErwerbstÃ¤tigkeit) grÃ¶sste ZurÃ¼ckhaltung geboten (Urteil des Bundesgerichts vom 23. Januar 2004 in Sachen X., 2A.52/2003, Erw. 2.5, mit Hinweisen). Namentlich wird die Vermietung eigener Liegenschaften nicht allein dadurch zu einem GeschÃ¤ftsbetrieb, weil das zu verwaltende VermÃ¶gen umfangreich ist, so dass der EigentÃ¼mer eine (kaufmÃ¤nnische) Buchhaltung fÃ¼hrt (vgl. erwÃ¤hntes Urteil 2A.52/2003, Erw. 2.5, mit Hinweisen). Eine erwerbliche Zweckverfolgung ergibt sich alsdann ebensowenig daraus, dass die Verwaltung unter Beizug eines Liegenschaftenverwalters erfolgt, gilt doch der Grundsatz, dass das Einkommen aus einer Vermietung solcher Wohnungen einer zum Privateigentum gehÃ¶renden Liegenschaft beitragsfreier Kapitalertrag darstellt, auch wenn der GrundeigentÃ¼mer die VermietertÃ¤tigkeit nicht persÃ¶nlich ausÃ¼bt, sondern sie auf seinen Namen und auf seine Rechnung durch eine Drittperson vornehmen lÃ¤sst (vgl. Kieser, Rechtsprechung zur AHV, 2. Auflage, Art. 9 AHVG Rz 20 unter Hinweis auf ZAK 1987 520 Erw. 3c). Dies gilt im Ãbrigen auch, soweit Wohnungen immer wieder vermietet werden, hat doch die Rechtsprechung im Zusammenhang mit der Vermietung von WohnblÃ¶cken ausgefÃ¼hrt, die Vermietung derselben gelte normalerweise auch dann als private VermÃ¶gensverwaltung, wenn der Vermieter die Wohnungen instandhalten und nÃ¶tigenfalls neue Mieter suchen mÃ¼sse (vgl. unverÃ¶ffentlichtes Urteil des [damaligen] EidgenÃ¶ssischen Versicherungsgerichts in Sachen B. vom 29. MÃ¤rz 2005, H 301/01, Erw. 5.2). Was den Umstand betrifft, dass in der Bilanz der Gesellschaft Hypotheken aufgefÃ¼hrt sind, bleibt schliesslich anzumerken, dass nach der Rechtsprechung fÃ¼r die beitragsrechtliche Abgrenzung von blosser (privater) VermÃ¶gensverwaltung und betrieblicher (gewerbsmÃ¤ssiger) Nutzung das in einer Liegenschaft investierte Fremdkapital grundsÃ¤tzlich nur massgebend ist, wenn der Versicherte eine TÃ¤tigkeit ausÃ¼bt, die auch Kapitalinvestitionen verlangt, wie der Kauf und Verkauf von GrundstÃ¼cken. Diesem Kriterium kommt indes grundsÃ¤tzlich keine Bedeutung zu, wenn sich die TÃ¤tigkeit darauf beschrÃ¤nkt, aus einer eigenen Liegenschaft Mietzinseinnahmen zu erzielen (vgl. BGE 111 V 85 Erw. 2b).</w:t>
      </w:r>
    </w:p>
    <w:p>
      <w:r>
        <w:t>3.5Â Â Â Â  Zusammenfassend ist die Sache zur Vornahme ergÃ¤nzender AbklÃ¤rungen und allfÃ¤lliger NeuverfÃ¼gung unter BerÃ¼cksichtigung der vorerwÃ¤hnten GrundsÃ¤tze (Erw. 3.4) an die Beschwerdegegnerin zurÃ¼ckzuweisen.</w:t>
      </w:r>
    </w:p>
    <w:p>
      <w:r>
        <w:t>4.Â Â Â Â Â Â  Nach stÃ¤ndiger Rechtsprechung gilt die RÃ¼ckweisung der Sache an die Verwaltung zur weiteren AbklÃ¤rung und (allfÃ¤lligen)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Diese ist ohne RÃ¼cksicht auf den Streitwert nach der Bedeutung der Streitsache, der Schwierigkeit des Prozesses, dem Zeitaufwand und den Barauslagen zu bemessen (vgl. Â§ 34 Abs. 3 des Gesetzes Ã¼ber das Sozialversicherungsgericht) und vorliegend auf Fr. 600.-- (inklusive Barauslagen und Mehrwertsteuer) festzulegen.</w:t>
      </w:r>
    </w:p>
    <w:p>
      <w:r>
        <w:t>Das Gericht erkennt:</w:t>
      </w:r>
    </w:p>
    <w:p>
      <w:r>
        <w:t>1.Â Â Â Â Â Â Â Â  Die Beschwerde wird in dem Sinne gutgeheissen, dass der Einspracheentscheid vom 20. April 2007 aufgehoben und die Sache an die Sozialversicherungsanstalt des Kantons ZÃ¼rich, Ausgleichskasse, zurÃ¼ckgewiesen wird, damit diese im Sinne der ErwÃ¤gungen verfahre.</w:t>
      </w:r>
    </w:p>
    <w:p>
      <w:r>
        <w:t>2.Â Â Â Â Â Â Â Â  Das Verfahren ist kostenlos.</w:t>
      </w:r>
    </w:p>
    <w:p>
      <w:r>
        <w:t>3.Â Â Â Â Â Â Â Â  Die Beschwerdegegnerin wird verpflichtet, der BeschwerdefÃ¼hrerin eine ProzessentschÃ¤digung von Fr. 600.-- (inkl. Barauslagen und MWSt) zu bezahlen.</w:t>
      </w:r>
    </w:p>
    <w:p>
      <w:r>
        <w:t>4.Â Â Â Â Â Â Â Â  Zustellung gegen Empfangsschein an:</w:t>
      </w:r>
    </w:p>
    <w:p>
      <w:r>
        <w:t>- Werner Schnellmann</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