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AB.2007.00035 vom 28. Oktober 2009</w:t>
      </w:r>
    </w:p>
    <w:p>
      <w:r>
        <w:t>ZH Sozialversicherungsgericht, 2009-10-28, DE</w:t>
      </w:r>
    </w:p>
    <w:p>
      <w:r>
        <w:rPr>
          <w:b/>
        </w:rPr>
        <w:t xml:space="preserve">Quelle: </w:t>
      </w:r>
      <w:r>
        <w:t>https://mcp.opencaselaw.ch/entscheid/zh_sozialversicherungsgericht_AB.2007.00035</w:t>
      </w:r>
    </w:p>
    <w:p>
      <w:r>
        <w:t>FR: ZH_SOZIALVERSICHERUNGSGERICHT AB.2007.00035 du 28 octobre 2009</w:t>
      </w:r>
    </w:p>
    <w:p>
      <w:r>
        <w:t>IT: ZH_SOZIALVERSICHERUNGSGERICHT AB.2007.00035 del 28 ottobre 2009</w:t>
      </w:r>
    </w:p>
    <w:p>
      <w:pPr>
        <w:pStyle w:val="Heading2"/>
      </w:pPr>
      <w:r>
        <w:t>Erwägungen</w:t>
      </w:r>
    </w:p>
    <w:p>
      <w:r>
        <w:rPr>
          <w:b/>
        </w:rPr>
        <w:t>E. 2</w:t>
      </w:r>
    </w:p>
    <w:p>
      <w:r>
        <w:t>2.1Â Â Â Â  Vorliegend zu prÃ¼fen ist demnach die RechtmÃ¤ssigkeit der mit dem wiedererwÃ¤gungsweise erlassenen Einspracheentscheid vom 8. Juni 2007 fÃ¼r das Jahr 2002 bestÃ¤tigten persÃ¶nlichen BeitrÃ¤ge (inkl. Verzugszinsen). Streitig ist dabei die Frage, ob die EinkÃ¼nfte, die X.___ im Jahr 2002 als Gesellschafter der Kollektivgesellschaft B.___ bezogen hatte, als ErtrÃ¤ge des privaten VermÃ¶gens oder aber als Erwerbseinkommen (aus selbstÃ¤ndiger ErwerbstÃ¤tigkeit) zu qualifizieren sind.</w:t>
      </w:r>
    </w:p>
    <w:p>
      <w:r>
        <w:t>2.2Â Â Â Â  Die Ausgleichskasse fÃ¼hrte in ihrem Entscheid vom 8. Juni 2007 im Wesentlichen aus, die der Beitragserhebung zugrunde liegende Steuermeldung vom 22. September 2004 fÃ¼r das Jahr 2002 sei fÃ¼r sie verbindlich. Lediglich der VollstÃ¤ndigkeit halber sei zu ergÃ¤nzen, dass die verschiedenen (in der Bilanz der Kollektivgesellschaft aufgefÃ¼hrten) Liegenschaften mit Blick auf den Eintrag im Handelsregister als GeschÃ¤ftsvermÃ¶gen zu qualifizieren seien. Dies manifestiere sich (auch) darin, dass die Liegenschaften in GeschÃ¤ftsbÃ¼chern gefÃ¼hrt wÃ¼rden, obwohl gar keine zwingende BuchfÃ¼hrungspflicht bestehe. Den eingereichten Unterlagen und dem Handelsregisterauszug sei zu entnehmen, dass es Ziel der Kollektivgesellschaft sei und gewesen sei, Liegenschaften zu erwerben, zu verÃ¤ussern und zwischenzeitlich mit der Vermietung dieser Liegenschaften gewinnbringend Mieteinnahmen zu erwirtschaften. Damit sei klar belegt, dass die Kollektivgesellschaft B.___ als gewerbsmÃ¤ssige LiegenschaftenhÃ¤ndlerin zu gelten habe. Der Beizug eines Liegenschaftenverwalters deute auf eine systematische und planmÃ¤ssige Art und Weise des Vorgehens hin. Ein weiteres Indiz fÃ¼r eine Beitragspflicht sei, dass es sich nicht um ein einziges GeschÃ¤ft handle, das abgeschlossen worden sei (wÃ¼rden die Liegenschaften doch immer wieder vermietet); ebenso der Umstand, dass die Kollektivgesellschaft erhebliches Fremdkapital habe aufnehmen mÃ¼ssen, um den Kauf der Liegenschaften und deren Bewirtschaftung zu finanzieren. Auch weise die Realisierung im Rahmen einer Personengesellschaft auf einen der Beitragspflicht unterliegenden Ertrag hin (vgl. Urk. 12, so auch Urk. 2).</w:t>
      </w:r>
    </w:p>
    <w:p>
      <w:r>
        <w:t>2.3Â Â Â Â  Dagegen lassen die BeschwerdefÃ¼hrenden im Wesentlichen geltend machen, die Anlagen in zÃ¼rcherische Liegenschaften stellten seit Jahrzehnten das aus der frÃ¼heren GeschÃ¤ftstÃ¤tigkeit (Automobilhandel) der GebrÃ¼der B.___ erworbene private VermÃ¶gen dar; frÃ¼her jenes der GebrÃ¼der B.___ und in der Folge nach deren Tod das VermÃ¶gen der Erben. Dieses VermÃ¶gen sei Ã¼ber Jahrzehnte von der C.___ verwaltet worden; (nur) im Jahre 2004 sei ein VermÃ¶genswert verÃ¤ussert worden. Von "gewerbsmÃ¤ssiger LiegenschaftenhÃ¤ndlerin" kÃ¶nne keine Rede sein. Was den Handelsregistereintrag betreffe, so sei es wohl die Absicht der GebrÃ¼der B.___ gewesen, eine TÃ¤tigkeit in diesem Sinne zu entfalten. Es sei jedoch nie dazu gekommen; die veralteten Eintragungen hÃ¤tten daher keine Bedeutung fÃ¼r die heutige Beurteilung des VermÃ¶genskomplexes. Ohne Bedeutung sei der Umstand, dass GeschÃ¤ftsbÃ¼cher gefÃ¼hrt wÃ¼rden, entspreche dies bei einem VermÃ¶gen der gegebenen GrÃ¶sse doch einer praktischen Notwendigkeit (Urk. 1 und Urk. 11).</w:t>
      </w:r>
    </w:p>
    <w:p>
      <w:r>
        <w:rPr>
          <w:b/>
        </w:rPr>
        <w:t>E. 3</w:t>
      </w:r>
    </w:p>
    <w:p>
      <w:r>
        <w:t>3.1Â Â Â Â  Der sozialversicherungsrechtlichen Beitragspflicht unterliegen grundsÃ¤tzlich alle EinkÃ¼nfte, die sich aus irgendeiner auf Erwerb gerichteten TÃ¤tigkeit (Art. 4 Abs. 1 des Bundesgesetzes Ã¼ber die Alters- und Hinterlassenenversicherung; AHVG) ergeben, gleichgÃ¼ltig, ob diese im Haupt- oder Nebenberuf oder ob sie regelmÃ¤ssig oder nur einmalig ausgeÃ¼bt wird. DemgegenÃ¼ber schulden die Versicherten vom reinen Kapitalertrag keine BeitrÃ¤ge, weil die blosse Verwaltung des persÃ¶nlichen VermÃ¶gens nicht ErwerbstÃ¤tigkeit im Sinne des AHV-Beitragsrechts ist (BGE 111 V 83, 110 V 86 Erw. 5).</w:t>
      </w:r>
    </w:p>
    <w:p>
      <w:r>
        <w:t>3.2Â Â Â Â  GemÃ¤ss Art. 9 Abs. 1 AHVG gilt als Einkommen aus selbstÃ¤ndiger ErwerbstÃ¤tigkeit jedes Einkommen, das nicht Entgelt fÃ¼r in unselbstÃ¤ndiger Stellung geleistete Arbeit darstellt. Dazu gehÃ¶ren nach Art. 17 der Verordnung Ã¼ber die Alters- und Hinterlassenenversicherung (AHVV) in Verbindung mit Art. 20 Abs. 3 AHVV auch die Anteile von Teilhabern von Kollektiv- und Kommanditgesellschaften sowie von anderen auf einen Erwerbszweck gerichteten Personengesamtheiten ohne juristische PersÃ¶nlichkeit am Einkommen dieser Personengesamtheit.</w:t>
      </w:r>
    </w:p>
    <w:p>
      <w:r>
        <w:t>Â Â Â Â Â Â Â Â  Wie das damalige EidgenÃ¶ssische Versicherungsgericht festgehalten hat, ist bei der Kollektivgesellschaft von der Vermutung auszugehen, sie sei ein auf Erwerb gerichtetes Unternehmen und die vom Gesellschafter bezogenen Anteile bildeten Einkommen aus selbstÃ¤ndiger ErwerbstÃ¤tigkeit und nicht (beitragsfreien) Kapitalertrag (BGE 101 V 8 Erw. 1a). Die Vermutung kann im Einzelfall widerlegt werden, indem nachgewiesen wird, dass die Gesellschaft ausnahmsweise einem nicht erwerblichen Zweck dient. Anderseits ist der Vermutung zusÃ¤tzliche Bedeutung beizumessen, wenn aus dem Eintrag im Handelsregister klar hervorgeht, dass die Gesellschaft einen erweblichen Zweck verfolgt. Trifft dies zu, so muss sich der Gesellschafter diesen Umstand auch hinsichtlich der sozialversicherungsrechtlichen Beitragspflicht entgegenhalten lassen. Die von ihm bezogenen Anteile gelten demnach grundsÃ¤tzlich als Einkommen aus selbstÃ¤ndiger ErwerbstÃ¤tigkeit, ohne dass geprÃ¼ft werden mÃ¼sste, welche Art von TÃ¤tigkeit die Gesellschaft im jeweils massgebenden Zeitraum tatsÃ¤chlich ausgeÃ¼bt hat. Hievon kann (nur) abgewichen werden, wenn nachgewiesen ist, dass der Eintrag im Handelsregister offensichtlich und seit lÃ¤ngerer Zeit den tatsÃ¤chlichen VerhÃ¤ltnissen nicht entspricht (vgl. BGE 121 V 80).</w:t>
      </w:r>
    </w:p>
    <w:p>
      <w:r>
        <w:t>3.3Â Â Â Â  Wie die BeschwerdefÃ¼hrenden zu Recht geltend machen lassen und auch die Ausgleichskasse im angefochtenen Einspracheentscheid ausgefÃ¼hrt hat, entfalten Meldungen der SteuerbehÃ¶rden gemÃ¤ss Art. 23 Abs. 4 AHVV grundsÃ¤tzlich nur hinsichtlich des - vorliegend indes unbestritten gebliebenen - Quantitativs der erzielten Einkommen und des im Betrieb investierten Eigenkapitals Bindungswirkung. Die Bindung betrifft nicht die beitragsrechtliche Qualifikation und beschlÃ¤gt somit nicht die Frage, ob Ã¼berhaupt Erwerbseinkommen erzielt worden ist (BGE 121 V 83 Erw. 2c; vgl. Erw. 4 b des angefochtenen Einspracheentscheides).</w:t>
      </w:r>
    </w:p>
    <w:p>
      <w:r>
        <w:t>3.4Â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4</w:t>
      </w:r>
    </w:p>
    <w:p>
      <w:r>
        <w:t>4.1Â Â Â Â  Im Handelsregister des Kantons ZÃ¼rich ist als GeschÃ¤ftszweck der seit 1945 eingetragenen Kollektivgesellschaft B.___ Folgendes eingetragen: "Ankauf, Verkauf und Verwaltung von Immobilien, einschliesslich Verwaltung von Hotel- und Restaurantbetrieben, sowie Beteiligung an anderen Unternehmungen". RechtsprechungsgemÃ¤ss wird daher die Vermutung, die Kollektivgesellschaft verfolge einen erwerblichen Zweck, durch besagten Handelsregistereintrag verstÃ¤rkt; eine EntkrÃ¤ftung dieser Vermutung wÃ¼rde den Nachweis voraussetzen, dass der Eintrag offensichtlich und seit lÃ¤ngerer Zeit den tatsÃ¤chlichen VerhÃ¤ltnissen nicht mehr entspricht (vgl. Erw. 3.2 hievor).</w:t>
      </w:r>
    </w:p>
    <w:p>
      <w:r>
        <w:t>4.2Â Â Â Â  AnlÃ¤sslich der vorgesehenen Erfassung von X.___ als SelbstÃ¤ndigerwerbender machte dessen Rechtsvertreter im Jahre 2005 erstmals geltend, die Kollektivgesellschaft B.___ betreibe kein nach kaufmÃ¤nnischer Art gefÃ¼hrtes Gewerbe, vielmehr beschrÃ¤nke sie sich seit Jahrzehnten darauf, ein in Liegenschaften angelegtes, seit Jahren unverÃ¤ndertes VermÃ¶gen zu verwalten (vgl. etwa Schreiben vom 28. Juli 2005, Urk. 16/8, vgl. auch Begleitschreiben vom 31. Oktober 2006 zur Einsprache, u.a. mit Hinweis auf Art. 553 OR). Dies wird zur Hauptsache auch im vorliegenden Beschwerdeverfahren vorgebracht (vgl. Urk. 1 und Urk. 11). Dass sich die TÃ¤tigkeit der Kollektivgesellschaft B.___ im Wesentlichen auf die Verwaltung der Liegenschaften beschrÃ¤nkte, findet in den bei den Akten liegenden Jahresrechnungen 1990 und 2005 (jeweils samt Aufstellung der in der Bilanz der Gesellschaft aufgefÃ¼hrten Liegenschaften) insoweit eine StÃ¼tze, als laut diesen der Bestand der Liegenschaften jedenfalls in der Zeit zwischen 1990 und 2005 weitgehend unverÃ¤ndert blieb (mit Ausnahme der VerÃ¤usserung eines Objekts; vgl. Urk. 3/3 S. 3 und 3/4 S. 3). Ferner ergibt sich aus den vorliegenden Jahresrechnungen, dass die Kollektivgesellschaft B.___ in den Jahren 1990 und 2005 offenbar weder EinkÃ¼nfte aus der Verwaltung von Hotel- und Restaurationsbetrieben erzielte Â noch an anderen Unternehmungen beteiligt war, wie dies der Zweckbestimmung gemÃ¤ss Handelsregister entsprochen hÃ¤tte. Damit aber liegen konkrete Hinweise dafÃ¼r vor, dass der vom Rechtsvertreter gegenÃ¼ber der Verwaltung vorgebrachte, von dieser jedoch nicht weiter abgeklÃ¤rte Umstand, wonach die Gesellschaft seit Jahrzehnten lediglich in Liegenschaften angelegtes VermÃ¶gen verwalte, zutreffen kÃ¶nnte.</w:t>
      </w:r>
    </w:p>
    <w:p>
      <w:r>
        <w:t>4.3Â Â Â Â  Aufgrund der bei den Akten liegenden Jahresrechnungen 1990 und 2005 kann mit Blick auf den weitgehend unverÃ¤nderten Bestand der Liegenschaften festgehalten werden, dass die Kollektivgesellschaft bezogen auf den fraglichen Zeitpunkt (Jahr 2002) jedenfalls seit lÃ¤ngerer Zeit keinen Handel mit Liegenschaften betrieb. Ob die TÃ¤tigkeit der Gesellschaft - entgegen dem Eintrag im Handelsregister - auch im Ãbrigen seit lÃ¤ngerer Zeit auf die Verwaltung des in Liegenschaften angelegten VermÃ¶gens beschrÃ¤nkt war, lÃ¤sst sich nach Lage der Akten hingegen nicht abschliessend beurteilen. Die Ausgleichskasse wird den Sachverhalt weiter abzuklÃ¤ren und den BeschwerdefÃ¼hrenden Gelegenheit zu bieten haben, die Vermutung der erwerblichen Zielsetzung durch den Nachweis umzustossen, dass der im Handelsregister eingetragene Zweck offensichtlich und seit lÃ¤ngerer Zeit den tatsÃ¤chlichen VerhÃ¤ltnissen nicht mehr entspricht. Sollte dieser Nachweis gelingen, bliebe in Anwendung der Praxis betreffend Abgrenzung zwischen Erwerbseinkommen und (beitragsfreiem) VermÃ¶gensertrag bei Liegenschaften allerdings noch zu prÃ¼fen, ob der von der Kollektivgesellschaft B.___ unter Beizug eines Liegenschaftenverwalters ausgeÃ¼bten Verwaltung der Liegenschaften betrieblicher Charakter zukommt; dies ist nach der Rechtsprechung namentlich dann der Fall, wenn die VermietertÃ¤tigkeit die blosse GebÃ¤udeverwaltung Ã¼bersteigt (vgl. BGE 111 V 83 Erw. 2a, 110 V 86 Erw. 5a, je mit Hinweisen). Wie es sich damit verhÃ¤lt, lÃ¤sst sich aufgrund der vorliegenden Akten ebensowenig feststellen.</w:t>
      </w:r>
    </w:p>
    <w:p>
      <w:r>
        <w:t>4.4Â Â Â Â  Nach der Praxis des Bundesgerichts gehÃ¶rt die Vermietung eigener Liegenschaften ausgesprochen zur Ã¼blichen Verwaltung privaten (Anlage-) VermÃ¶gens und es ist bei der Annahme, sie sei Gegenstand eines geschÃ¤ftlichen Betriebes (mithin einer selbstÃ¤ndigen ErwerbstÃ¤tigkeit) grÃ¶sste ZurÃ¼ckhaltung geboten (Urteil des Bundesgerichts vom 23. Januar 2004 in Sachen X., 2A.52/2003, Erw. 2.5, mit Hinweisen). Namentlich wird die Vermietung eigener Liegenschaften nicht allein dadurch zu einem GeschÃ¤ftsbetrieb, weil das zu verwaltende VermÃ¶gen umfangreich ist, so dass der EigentÃ¼mer eine (kaufmÃ¤nnische) Buchhaltung fÃ¼hrt (vgl. erwÃ¤hntes Urteil 2A.52/2003, Erw. 2.5, mit Hinweisen). Eine erwerbliche Zweckverfolgung ergibt sich alsdann ebensowenig daraus, dass die Verwaltung unter Beizug eines Liegenschaftenverwalters erfolgt, gilt doch der Grundsatz, dass das Einkommen aus einer Vermietung solcher Wohnungen einer zum Privateigentum gehÃ¶renden Liegenschaft beitragsfreier Kapitalertrag darstellt, auch wenn der GrundeigentÃ¼mer die VermietertÃ¤tigkeit nicht persÃ¶nlich ausÃ¼bt, sondern sie auf seinen Namen und auf seine Rechnung durch eine Drittperson vornehmen lÃ¤sst (vgl. Kieser, Rechtsprechung zur AHV, 2. Auflage, Art. 9 AHVG Rz 20 unter Hinweis auf ZAK 1987 520 Erw. 3c). Dies gilt im Ãbrigen auch, soweit Wohnungen immer wieder vermietet werden, hat doch die Rechtsprechung im Zusammenhang mit der Vermietung von WohnblÃ¶cken ausgefÃ¼hrt, die Vermietung derselben gelte normalerweise auch dann als private VermÃ¶gensverwaltung, wenn der Vermieter die Wohnungen instandhalten und nÃ¶tigenfalls neue Mieter suchen mÃ¼sse (vgl. unverÃ¶ffentlichtes Urteil des [damaligen] EidgenÃ¶ssischen Versicherungsgerichts in Sachen B. vom 29. MÃ¤rz 2005, H 301/01, Erw. 5.2). Was den Umstand betrifft, dass in der Bilanz der Gesellschaft Hypotheken aufgefÃ¼hrt sind, bleibt schliesslich anzumerken, dass nach der Rechtsprechung fÃ¼r die beitragsrechtliche Abgrenzung von blosser (privater) VermÃ¶gensverwaltung und betrieblicher (gewerbsmÃ¤ssiger) Nutzung das in einer Liegenschaft investierte Fremdkapital grundsÃ¤tzlich nur massgebend ist, wenn der Versicherte eine TÃ¤tigkeit ausÃ¼bt, die auch Kapitalinvestitionen verlangt, wie der Kauf und Verkauf von GrundstÃ¼cken. Diesem Kriterium kommt indes grundsÃ¤tzlich keine Bedeutung zu, wenn sich die TÃ¤tigkeit darauf beschrÃ¤nkt, aus einer eigenen Liegenschaft Mietzinseinnahmen zu erzielen (vgl. BGE 111 V 85 Erw. 2b).</w:t>
      </w:r>
    </w:p>
    <w:p>
      <w:r>
        <w:t>4.5Â Â Â Â  Zusammenfassend ist die Sache zur Vornahme ergÃ¤nzender AbklÃ¤rungen und allfÃ¤lliger NeuverfÃ¼gung unter BerÃ¼cksichtigung der vorerwÃ¤hnten GrundsÃ¤tze (Erw. 4.4) an die Beschwerdegegnerin zurÃ¼ckzuweisen.</w:t>
      </w:r>
    </w:p>
    <w:p>
      <w:r>
        <w:t>5.Â Â Â Â Â Â  Nach stÃ¤ndiger Rechtsprechung gilt die RÃ¼ckweisung der Sache an die Verwaltung zur weiteren AbklÃ¤rung und Â (allfÃ¤lligen) neuen VerfÃ¼gung als vollstÃ¤ndiges Obsiegen (vgl. Urteil des Eidg. Versicherungsgerichts vom 10. Februar 2004 i.S. K., U 199/02, Erw. 6 mit Hinweis auf BGE 110 V 57 Erw. 3a; SVR 1999 IV Nr. 10 S. 28 Erw. 3), weshalb die vertretenen BeschwerdefÃ¼hrenden Anspruch auf eine ProzessentschÃ¤digung haben. Diese ist ohne RÃ¼cksicht auf den Streitwert nach der Bedeutung der Streitsache, der Schwierigkeit des Prozesses, dem Zeitaufwand und den Barauslagen zu bemessen (vgl. Â§ 34 Abs. 3 des Gesetzes Ã¼ber das Sozialversicherungsgericht) und vorliegend auf Fr. 1'000.-- (inklusive Barauslagen und Mehrwertsteuer) festzulegen.</w:t>
      </w:r>
    </w:p>
    <w:p>
      <w:r>
        <w:t>Das Gericht erkennt:</w:t>
      </w:r>
    </w:p>
    <w:p>
      <w:r>
        <w:t>1.Â Â Â Â Â Â Â Â  Die Beschwerde wird, soweit nicht gegenstandslos geworden, in dem Sinne gutgeheissen, dass der wiedererwÃ¤gungsweise erlassenene Einspracheentscheid vom 8. Juni 2007 aufgehoben und die Sache an die Sozialversicherungsanstalt des Kantons ZÃ¼rich, Ausgleichskasse, zurÃ¼ckgewiesen wird, damit diese im Sinne der ErwÃ¤gungen verfahre.</w:t>
      </w:r>
    </w:p>
    <w:p>
      <w:r>
        <w:t>2.Â Â Â Â Â Â Â Â  Das Verfahren ist kostenlos.</w:t>
      </w:r>
    </w:p>
    <w:p>
      <w:r>
        <w:t>3.Â Â Â Â Â Â Â Â  Die Beschwerdegegnerin wird verpflichtet, den BeschwerdefÃ¼hrenden eine ProzessentschÃ¤digung von Fr. 1'000.-- (inkl. Barauslagen und MWSt) zu bezahlen.</w:t>
      </w:r>
    </w:p>
    <w:p>
      <w:r>
        <w:t>4.Â Â Â Â Â Â Â Â  Zustellung gegen Empfangsschein an:</w:t>
      </w:r>
    </w:p>
    <w:p>
      <w:r>
        <w:t>- Werner Schnellmann</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