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AB.2007.00021 vom 25. November 2008</w:t>
      </w:r>
    </w:p>
    <w:p>
      <w:r>
        <w:t>ZH Sozialversicherungsgericht, 2008-11-25, DE</w:t>
      </w:r>
    </w:p>
    <w:p>
      <w:r>
        <w:rPr>
          <w:b/>
        </w:rPr>
        <w:t xml:space="preserve">Quelle: </w:t>
      </w:r>
      <w:r>
        <w:t>https://mcp.opencaselaw.ch/entscheid/zh_sozialversicherungsgericht_AB.2007.00021</w:t>
      </w:r>
    </w:p>
    <w:p>
      <w:r>
        <w:t>FR: ZH_SOZIALVERSICHERUNGSGERICHT AB.2007.00021 du 25 novembre 2008</w:t>
      </w:r>
    </w:p>
    <w:p>
      <w:r>
        <w:t>IT: ZH_SOZIALVERSICHERUNGSGERICHT AB.2007.00021 del 25 novembre 2008</w:t>
      </w:r>
    </w:p>
    <w:p>
      <w:pPr>
        <w:pStyle w:val="Heading2"/>
      </w:pPr>
      <w:r>
        <w:t>Erwägungen</w:t>
      </w:r>
    </w:p>
    <w:p>
      <w:r>
        <w:rPr>
          <w:b/>
        </w:rPr>
        <w:t>E. 2</w:t>
      </w:r>
    </w:p>
    <w:p>
      <w:r>
        <w:t>2.1Â Â Â Â  Strittig und zu prÃ¼fen ist, ob die gemeldeten Einkommen von Fr. 1'513'600.- (Beitragsjahr 2001) sowie von Fr. 675'000.- (Beitragsjahr 2002) Einkommen aus selbstÃ¤ndiger oder aus unselbstÃ¤ndiger ErwerbstÃ¤tigkeit darstellen.</w:t>
      </w:r>
    </w:p>
    <w:p>
      <w:r>
        <w:t>2.2Â Â Â Â  Die Beschwerdegegnerin stellte sich auf den Standpunkt, die Kapitalgewinne seien als Erwerbseinkommen aus gelegentlichem gewerbsmÃ¤ssigem Wertschriftenhandel zu qualifizieren und stellten damit Einkommen aus selbstÃ¤ndiger ErwerbstÃ¤tigkeit dar (Urk. 2 S. 5). Sie sei hinsichtlich der Qualifikation des Einkommens aus selbstÃ¤ndiger oder unselbstÃ¤ndiger ErwerbstÃ¤tigkeit nicht an die Meldung der SteuerbehÃ¶rden gebunden (Urk. 2 S. 2 f. Ziff. 4b, Urk. 6 S. 2 Ziff. 2).</w:t>
      </w:r>
    </w:p>
    <w:p>
      <w:r>
        <w:t>2.3Â Â Â Â  Der BeschwerdefÃ¼hrer machte demgegenÃ¼ber geltend, die Beschwerdegegnerin dÃ¼rfe mangels berechtigter Zweifel an der Richtigkeit nicht von der durch die SteuerbehÃ¶rde getroffenen Qualifikation unselbstÃ¤ndigen Erwerbseinkommens abweichen (Urk. 1 S. 7 Ziff. 1c). Selbst wenn die Beschwerdegegnerin eine eigene Qualifikation des Erwerbseinkommens vornehmen dÃ¼rfe, so liege kein selbstÃ¤ndiger gewerbsmÃ¤ssiger Wertschriftenhandel vor, sondern Einkommen aus unselbstÃ¤ndiger ErwerbstÃ¤tigkeit (Urk. 1 S. 9 Ziff. 2). Die Kapitalgewinne stellten ÂNebenbezÃ¼geÂ (Art. 6 Abs. 1 AHVV) im Sinne von Arbeitnehmeraktien gemÃ¤ss Art. 7 lit. c AHVV dar (Urk. 12 S. 4).</w:t>
      </w:r>
    </w:p>
    <w:p>
      <w:r>
        <w:rPr>
          <w:b/>
        </w:rPr>
        <w:t>E. 3</w:t>
      </w:r>
    </w:p>
    <w:p>
      <w:r>
        <w:t>3.1Â Â Â Â  Der VerfÃ¼gung des Kantonalen Steueramtes betreffend Nachsteuerverfahren vom 30. Juni 2005 lÃ¤sst sich entnehmen, dass der BeschwerdefÃ¼hrer von April 1992 bis September 2002 in einem ArbeitsverhÃ¤ltnis mit der B.___ stand und in den fÃ¼r den vorliegenden Fall massgebenden Jahren 2001 und 2002 Konzernleitungsmitglied war. Als Konzernleitungsmitglied der B.___ hatte er sich an der C.___ beteiligt, welche zum Zweck hatte, Interessenkonflikte bei Managern, welche Investitionsentscheide trafen, zu vermeiden, indem diese eigenes Geld mitinvestierten. Die C.___ investierte ihr VermÃ¶gen nach den gleichen GrundsÃ¤tzen wie die B.___ ihre eigenen Anlagen (Urk. 3/2 S. 4 Ziff. 3.1). Das Kantonale Steueramt qualifizierte die im Zusammenhang mit der C.___ erzielten Kapitalgewinne als EinkÃ¼nfte im Zusammenhang mit einem ArbeitsverhÃ¤ltnis im Sinne von Â§ 17 Abs. 1 StG (Urk. 3/2 S. 11 Ziff. 45).</w:t>
      </w:r>
    </w:p>
    <w:p>
      <w:r>
        <w:t>3.2Â Â Â Â  Mit Schreiben vom 19. September 2006 teilte der SteuerkommissÃ¤r der Dienstabteilung Bundessteuer, BÃ¼ro fÃ¼r AHV-Meldewesen, mit, dass aufgrund der drohenden VerjÃ¤hrung bezÃ¼glich der Jahre 2001 und 2002 so rasch als mÃ¶glich die Meldung an die AHV weiterzuleiten sei. Wie aus Presseberichten aus dem Jahre 2002 bekannt geworden sei, hÃ¤tten sich ehemalige Mitglieder der Konzernleitung der B.___ an der Investmentgesellschaft C.___ beteiligen kÃ¶nnen. Die betreffenden Konzernleitungsmitglieder sowie die B.___ seien im Zusammenhang mit dem Beteiligungsmanagement an der C.___ Ã¼ber einen AktionÃ¤rbindungsvertrag verbunden gewesen. In den Jahren 2001 und 2002 hÃ¤tten die Konzernleitungsmitglieder ihre Aktien an der C.___ mit zum Teil erheblichen Gewinnen an ihre Arbeitgeberin zurÃ¼ckverkauft (Urk. 7/16 S. 1). In einer vom Kantonalen Steueramt vorgenommenen WÃ¼rdigung komme dieses zum Schluss, dass die von den ehemaligen Konzernleitungsmitgliedern erzielten Gewinne aus den VerkÃ¤ufen der C.___-Aktien gestÃ¼tzt auf Â§ 17 Abs. 1 StG als EinkÃ¼nfte aus dem ArbeitsverhÃ¤ltnis zu wÃ¼rdigen seien. Durch das Zusammenwirken in personeller Hinsicht, im Anlageverhalten und durch bevorzugte Behandlung bei KreditgeschÃ¤ften und Aktienneuzuteilungen habe die Arbeitgeberin B.___ tatkrÃ¤ftig fÃ¼r eine krÃ¤ftige Steigerung des inneren Wertes der den Konzernleitungsmitgliedern zur VerfÃ¼gung gestellten Investition C.___ gesorgt. Die FÃ¶rderung des Investitionsvehikels durch die Arbeitgeberin habe ein Ausmass erreicht, das die durch die Konzernleitungsmitglieder der B.___ realisierten Gewinne auf Aktien der C.___ nicht als private, als Teilnahme am Anlagemarkt entstandene Kursgewinne erscheinen lasse. Vielmehr seien die Gewinne aus AktienrÃ¼ckkÃ¤ufen an die B.___ aufgrund eines systematischen und aktiven Vorgehens der Arbeitgeberin, die Know-how, Logistik, Insiderwissen und eigene Marktmacht unmittelbar und mittelbar dem Investitionsvehikel ihrer Konzernleitungsmitglieder zur VerfÃ¼gung gestellt habe, erzielt worden. Es wÃ¤re den Konzernleitungsmitgliedern ohne Anstellung bei der B.___ nicht mÃ¶glich gewesen, sich an der C.___ zu beteiligen (Urk. 7/16 S. 2). Die Arbeitgeberin habe damit gegenÃ¼ber ihren Konzernleitungsmitgliedern Leistungen im Hinblick auf deren TÃ¤tigkeit fÃ¼r die Arbeitgeberin erbracht, was die erzielten Gewinne aus den AktienverkÃ¤ufen an die Arbeitgeberin als EinkÃ¼nfte im Zusammenhang mit einem ArbeitsverhÃ¤ltnis erscheinen lasse (Urk. 7/16 S. 3).</w:t>
      </w:r>
    </w:p>
    <w:p>
      <w:r>
        <w:t>Â Â Â Â Â Â Â Â  Dem Schreiben des SteuerkommissÃ¤rs widersprechend meldete das Steueramt des Kantons ZÃ¼rich, Abteilung Direkte Bundessteuer, am 7. Februar 2007 Einkommen aus selbstÃ¤ndiger ErwerbstÃ¤tigkeit (Urk. 7/23-24).</w:t>
      </w:r>
    </w:p>
    <w:p>
      <w:r>
        <w:t>3.3Â Â Â Â  Nach Art. 5 Abs. 2 Satz 1 AHVG gilt als massgebender Lohn jedes Entgelt fÃ¼r in unselbststÃ¤ndiger Stellung auf bestimmte oder unbestimmte Zeit geleistete Arbeit. Die zum massgebenden Lohn gehÃ¶renden Bestandteile werden in Art. 7 AHVV beispielhaft nÃ¤her aufgefÃ¼hrt (vgl. vorstehend Erw. 1.6).</w:t>
      </w:r>
    </w:p>
    <w:p>
      <w:r>
        <w:t>Â Â Â Â Â Â Â Â  Im Gegensatz zur Festsetzung der BeitrÃ¤ge auf dem Einkommen aus selbstÃ¤ndiger ErwerbstÃ¤tigkeit (vgl. Art. 23 Abs. 1 und 4 AHVV) sind die Ausgleichskassen bei der Bemessung des Einkommens aus unselbststÃ¤ndiger ErwerbstÃ¤tigkeit - massgebender Lohn - nicht an die rechtskrÃ¤ftige kantonale Steuerveranlagung und die gestÃ¼tzt darauf gemachten Angaben der kantonalen SteuerbehÃ¶rden gebunden. Da aber das AHV-Recht beim massgebenden Lohn gleich wie das Steuerrecht fÃ¼r die steuerbaren EinkÃ¼nfte von UnselbststÃ¤ndigerwerbenden an das mit dem ArbeitsverhÃ¤ltnis zusammenhÃ¤ngende Einkommen anknÃ¼pft (vgl. Art. 17 Abs. 1 des Bundesgesetzes vom 14. Dezember 1990 Ã¼ber die direkte Bundessteuer; DBG;), sollten sich die Ausgleichskassen bei der Beurteilung der Frage, ob ein Einkommensbestandteil massgebenden Lohn darstellt oder nicht, mÃ¶glichst an die steuerrechtliche Betrachtungsweise halten, es sei denn, diese sei sachlich nicht vertretbar (BGE 133 V 346 Erw. 4; BGE 122 V 178 E. 3b S. 179 f. mit Hinweisen; Hanspeter KÃ¤ser, Unterstellung und Beitragswesen in der obligatorischen AHV, 2. Aufl., Bern 1996, S. 89 f. Rz. 3.68 und S. 167 f. Rz. 4.157 und 4.158).</w:t>
      </w:r>
    </w:p>
    <w:p>
      <w:r>
        <w:t>3.4Â Â Â Â  Vorliegend hat das Steueramt des Kantons ZÃ¼rich sowohl in der VerfÃ¼gung vom 30. Juni 2005 (Urk. 3/2) als auch mit Schreiben vom 19. September 2006 einlÃ¤sslich begrÃ¼ndet, weshalb die Kapitalgewinne des BeschwerdefÃ¼hrers im Zusammenhang mit seinem Investment in die C.___ als EinkÃ¼nfte aus dem ArbeitsverhÃ¤ltnis zu wÃ¼rdigen sind. Da die steuerrechtliche Betrachtungsweise vorliegend sachlich auch aus AHV-rechtlicher Sicht vertretbar ist, wÃ¤re die Ausgleichskasse deshalb rechtsprechungsgemÃ¤ss gehalten gewesen, sich ohne eigene weitere PrÃ¼fung an diese Betrachtungsweise zu halten. Jedoch fÃ¼hrt auch eine PrÃ¼fung der Kapitalgewinne aus AHV-rechtlicher Sicht zum Resultat, dass es sich dabei um einen Lohnbestandteil und mithin um Einkommen aus unselbstÃ¤ndiger ErwerbstÃ¤tigkeit handelt.</w:t>
      </w:r>
    </w:p>
    <w:p>
      <w:r>
        <w:t>Â Â Â Â Â Â Â Â  Massgebend ist diesbezÃ¼glich insbesondere, dass die Beteiligung an der C.___ ein bestehendes ArbeitsverhÃ¤ltnis mit der B.___ voraussetzte. Sodann war der Investorenkreis auf Konzernleitungsmitglieder beschrÃ¤nkt. Die Mitglieder des Verwaltungsrates, das Management tieferer Hierarchiestufen und Mitarbeitende der B.___ waren von einer Beteiligung ausgeschlossen (Urk. 3/2 S. 5 f. Ziff. 19). Aufgrund des eingeschrÃ¤nkten Investorenkreises war kein eigentlicher Markt fÃ¼r die Beteiligungen vorhanden. Zweck der C.___ war es, der Konzernleitung die MÃ¶glichkeit zu erÃ¶ffnen, sich mit entsprechenden Investitionen am Anlageerfolg der B.___ zu beteiligen (Urk. 3/2 S. 6 Ziff. 21). Schliesslich war eine Beteiligung an der C.___ auch in zeitlicher Hinsicht an das Bestehen eines ArbeitsverhÃ¤ltnisses mit der B.___ geknÃ¼pft (Urk. 3/2 S. 6 Ziff. 23). Des Weiteren wurde den beteiligten Konzernleitungsmitgliedern ein Verkaufsrecht gegenÃ¼ber der Arbeitgeberin eingerÃ¤umt, so dass diese letztlich das Risiko fallender Kurse trug (Urk. 3/2 S. 8 Ziff. 34). Zudem Ã¼bernahm die B.___ die Garantie fÃ¼r nicht offene Derivatpositionen der C.___ (Urk. 3/2 S. 9 Ziff. 37).</w:t>
      </w:r>
    </w:p>
    <w:p>
      <w:r>
        <w:t>Â Â Â Â Â Â Â Â  Nach dem Gesagten ergibt sich aus den Akten, dass die Arbeitgeberin B.___ durch das Zusammenwirken in personeller Hinsicht, im Anlageverhalten und durch bevorzugte Behandlung bei KreditgeschÃ¤ften und Aktienneuzuteilungen fÃ¼r eine Steigerung des inneren Wertes der C.___ Beteiligungen gesorgt hat. Die FÃ¶rderung des Investitionsvehikels erreichte ein Ausmass, dass die durch die Konzernleitungsmitglieder realisierten Gewinne nicht als private Kursgewinne erscheinen. Vielmehr wurden die Gewinne aus den AktienrÃ¼ckkÃ¤ufen an die B.___ aufgrund eines systematischen und aktiven Vorgehens der Arbeitgeberin, die Know-how, Logistik, Insiderwissen und eigene Marktmacht unmittelbar und mittelbar dem Investitionsvehikel zur VerfÃ¼gung gestellt hat, erzielt. Es wÃ¤re den Konzernleitungsmitgliedern ohne AnstellungsverhÃ¤ltnis bei der B.___ nicht mÃ¶glich gewesen Kapitalgewinne in diesem Ausmass zu erzielen. Deshalb handelt es sich bei den Kapitalgewinnen aus dem Verkauf der C.___-Aktien um massgebenden Lohn fÃ¼r in unselbstÃ¤ndiger Stellung geleitstete Arbeit. Es kann diesbezÃ¼glich auf die ErwÃ¤gungen in der VerfÃ¼gung des Steueramtes des Kantons ZÃ¼rich vom 30. Juni 2005 verwiesen werden (Urk. 3/2).</w:t>
      </w:r>
    </w:p>
    <w:p>
      <w:r>
        <w:t>3.5Â Â Â Â  Dementsprechend ist der angefochtene Einspracheentscheid vom 13. Februar 2007 aufzuheben und es ist festzustellen, dass der BeschwerdefÃ¼hrer fÃ¼r die in den Jahren 2001 und 2002 aus dem Verkauf der C.___-Aktien erzielten Kapitalgewinne nicht zur Bezahlung von persÃ¶nlichen BeitrÃ¤gen verpflichtet ist.</w:t>
      </w:r>
    </w:p>
    <w:p>
      <w:r>
        <w:t>4.Â Â Â Â Â Â  AusgangsgemÃ¤ss hat der BeschwerdefÃ¼hrer gestÃ¼tzt auf Â§ 34 Abs. 1 und 3 des Gesetzes Ã¼ber das Sozialversicherungsgericht in Verbindung mit Â§ 7 Abs. 1 der Verordnung Ã¼ber die GebÃ¼hren, Kosten und EntschÃ¤digungen vor dem Sozialversicherungsgericht Anspruch auf eine ProzessentschÃ¤digung. Diese ist unter BerÃ¼cksichtigung der Bedeutung der Streitsache und der Schwierigkeit des Prozesses auf Fr. 2'400.-- (inkl. Mehrwertsteuer und Barauslagen) festzusetzen.</w:t>
      </w:r>
    </w:p>
    <w:p>
      <w:r>
        <w:t>Das Gericht erkennt:</w:t>
      </w:r>
    </w:p>
    <w:p>
      <w:r>
        <w:t>1.Â Â Â Â Â Â Â Â  In Gutheissung der Beschwerde wird der angefochtene Einspracheentscheid vom 13. Februar 2007 aufgehoben und es wird festgestellt, dass der BeschwerdefÃ¼hrer fÃ¼r die aus dem Verkauf der C.___-Aktien erzielten Kapitalgewinne nicht zur Bezahlung von persÃ¶nlichen BeitrÃ¤gen verpflichtet ist.</w:t>
      </w:r>
    </w:p>
    <w:p>
      <w:r>
        <w:t>2.Â Â Â Â Â Â Â Â  Das Verfahren ist kostenlos.</w:t>
      </w:r>
    </w:p>
    <w:p>
      <w:r>
        <w:t>3.Â Â Â Â Â Â Â Â  Die Beschwerdegegnerin wird verpflichtet, dem BeschwerdefÃ¼hrer eine ProzessentschÃ¤digung von Fr. 2400.-- (inkl. Barauslagen und MWSt) zu bezahlen.</w:t>
      </w:r>
    </w:p>
    <w:p>
      <w:r>
        <w:t>4.Â Â Â Â Â Â Â Â  Zustellung gegen Empfangsschein an:</w:t>
      </w:r>
    </w:p>
    <w:p>
      <w:r>
        <w:t>- Rechtsanwalt Dr. JÃ¼rg Dubs</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