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AB.2006.00118 vom 13. Februar 2007</w:t>
      </w:r>
    </w:p>
    <w:p>
      <w:r>
        <w:t>ZH Sozialversicherungsgericht, 2007-02-13, DE</w:t>
      </w:r>
    </w:p>
    <w:p>
      <w:r>
        <w:rPr>
          <w:b/>
        </w:rPr>
        <w:t xml:space="preserve">Quelle: </w:t>
      </w:r>
      <w:r>
        <w:t>https://mcp.opencaselaw.ch/entscheid/zh_sozialversicherungsgericht_AB.2006.00118</w:t>
      </w:r>
    </w:p>
    <w:p>
      <w:r>
        <w:t>FR: ZH_SOZIALVERSICHERUNGSGERICHT AB.2006.00118 du 13 février 2007</w:t>
      </w:r>
    </w:p>
    <w:p>
      <w:r>
        <w:t>IT: ZH_SOZIALVERSICHERUNGSGERICHT AB.2006.00118 del 13 febbraio 2007</w:t>
      </w:r>
    </w:p>
    <w:p>
      <w:pPr>
        <w:pStyle w:val="Heading2"/>
      </w:pPr>
      <w:r>
        <w:t>Erwägungen</w:t>
      </w:r>
    </w:p>
    <w:p>
      <w:r>
        <w:rPr>
          <w:b/>
        </w:rPr>
        <w:t>E. 2</w:t>
      </w:r>
    </w:p>
    <w:p>
      <w:r>
        <w:t>Â Â Â Â Â  Gegen den Einspracheentscheid liess die J.___, vertreten durch Rechtsanwalt Peter Jucker, hierorts am 21. Dezember 2006 Beschwerde erheben mit den folgenden Rechtsbegehren (Urk. 2 S. 2):</w:t>
      </w:r>
    </w:p>
    <w:p>
      <w:r>
        <w:t>Â Â Â Â Â Â  Hauptantrag</w:t>
      </w:r>
    </w:p>
    <w:p>
      <w:r>
        <w:t>Â Â Â Â Â Â  1. Der Einspracheentscheid der Ausgleichskasse Grosshandel + Transithandel vom 29. November 2006 sei aufzuheben und es sei festzustellen, dass die BeschwerdefÃ¼hrerin J.___ fÃ¼r K.___ fÃ¼r den Zeitraum 1. MÃ¤rz 2004 bis 28. Februar 2007 keine AHV-BeitrÃ¤ge schuldet, bzw. auf die Erhebung der AHV-BeitrÃ¤ge auf den Ãbergangsrenten von K.___ sei zu verzichten.</w:t>
      </w:r>
    </w:p>
    <w:p>
      <w:r>
        <w:t>Â Â Â Â Â Â  Eventualantrag</w:t>
      </w:r>
    </w:p>
    <w:p>
      <w:r>
        <w:t>Â Â Â Â Â Â  2. FÃ¼r den Fall, dass das Sozialversicherungsgericht dem Hauptantrag nicht stattgeben kann, seien die von K.___ im gleichen Zeitraum entrichteten AHV-BeitrÃ¤ge anzurechnen, bzw. von den der BeschwerdefÃ¼hrerin auferlegten zu substrahieren, es seien somit hÃ¶chstens CHF 19'165.85 an AHV-BeitrÃ¤gen der BeschwerdefÃ¼hrerin aufzuerlegen.</w:t>
      </w:r>
    </w:p>
    <w:p>
      <w:r>
        <w:t>Â Â Â Â Â Â  Unter EntschÃ¤digungsfolgen zu Lasten der Beschwerdegegnerin.</w:t>
      </w:r>
    </w:p>
    <w:p>
      <w:r>
        <w:t>Â Â Â Â Â Â Â Â  Mit VerfÃ¼gung vom 11. Januar 2007 setzte das hiesige Gericht der Ausgleichskasse eine Frist von 30 Tagen, um zur Beschwerde schriftlich Stellung zu nehmen und gleichzeitig anzugeben, ob der angefochtene Einspracheentscheid vom 29. November 2006 beziehungsweise die VerfÃ¼gung vom 26. September 2006 auch dem betroffenen K.___ erÃ¶ffnet worden seien (Urk. 5). Mit Schreiben vom 29. Januar 2007 ersucht die Ausgleichskasse um Sistierung des vorliegenden Beschwerdeverfahrens (Urk. 7).</w:t>
      </w:r>
    </w:p>
    <w:p>
      <w:r>
        <w:t>Das Gericht zieht in ErwÃ¤gung:</w:t>
      </w:r>
    </w:p>
    <w:p>
      <w:r>
        <w:t>1.Â Â Â Â Â Â  ErlÃ¤sst eine Ausgleichskasse auf dem Gebiet der paritÃ¤tischen BeitrÃ¤ge eine VerfÃ¼gung, so stellt sie eine Beitragsschuld sowohl des Arbeitgebers als auch des Arbeitnehmers fest (Art. 4 und 5 sowie Art. 12 und 13 des Bundesgesetzes Ã¼ber die Alters- und Hinterlassenenversicherung, AHVG). Arbeitgeber und Arbeitnehmer sind in gleicher Weise betroffen, weshalb die VerfÃ¼gung im Hinblick auf die Wahrung des rechtlichen GehÃ¶rs grundsÃ¤tzlich beiden zu erÃ¶ffnen ist. Ausnahmen von diesem Grundsatz hat das EidgenÃ¶ssische Versicherungsgericht indessen dort zugelassen, wo der Ausgleichskasse aus praktischen GrÃ¼nden die Zustellung von VerfÃ¼gungen an die Arbeitnehmer nicht zugemutet werden kann. Dies trifft beispielsweise zu, wenn es sich um eine grosse Zahl von Arbeitnehmern handelt, wenn sich der Wohnsitz der Arbeitnehmer im Ausland befindet oder wenn es sich lediglich um geringfÃ¼gige BeitrÃ¤ge handelt. Diese GrundsÃ¤tze gelten nicht nur, wenn das Beitragsstatut oder die Natur einzelner Zahlungen streitig ist, sondern auch bei nachtrÃ¤glichen Lohnerfassungen, wenn umstritten ist, ob bestimmte VergÃ¼tungen zum massgebenden Lohn im Sinne von Art. 5 Abs. 2 AHVG gehÃ¶ren. Ist eine BeitragsverfÃ¼gung nur dem Arbeitgeber erÃ¶ffnet worden und hat dieser Beschwerde erhoben, so hat das erstinstanzliche Gericht - ausser in den genannten AusnahmefÃ¤llen - entweder den Arbeitnehmer beizuladen oder die Sache an die Verwaltung zurÃ¼ckzuweisen, damit diese durch Zustellung der BeitragsverfÃ¼gung an den oder die betroffenen Arbeitnehmer deren Verfahrensrechte wahre (vgl. zum Ganzen BGE 113 V 1).</w:t>
      </w:r>
    </w:p>
    <w:p>
      <w:r>
        <w:t>2.Â Â Â Â Â Â  Die Beschwerdegegnerin begrÃ¼ndet ihr Sistierungsgesuch damit, anlÃ¤sslich des Beschwerdeverfahrens habe sie festgestellt, dass sie es versehentlich unterlassen habe, die VerfÃ¼gung vom 26. September 2006 auch dem mitbetroffenen K.___ zu erÃ¶ffnen. Daher habe sie dem Versicherten mittels Schreiben vom 26. Januar 2007 die notwendigen Unterlagen nachgereicht und ihm eine entsprechende EinsprachemÃ¶glichkeit eingerÃ¤umt. Es werde daher beantragt, den vorliegenden Prozess zu sistieren, bis die nachtrÃ¤glich gewÃ¤hrten Einsprache- und Beschwerdefristen des Versicherten erschÃ¶pft seien. Nach Wiederaufnahme des Verfahrens sei danach eine neue Frist fÃ¼r die Zustellung der Vernehmlassung anzusetzen, damit sie eine Stellungnahme Ã¼ber den ganzen Fall abgeben kÃ¶nne (Urk. 7).</w:t>
      </w:r>
    </w:p>
    <w:p>
      <w:r>
        <w:t>3.Â Â Â Â Â Â</w:t>
      </w:r>
    </w:p>
    <w:p>
      <w:r>
        <w:t>3.1Â Â Â Â  Als ordentlichem Rechtsmittel kommt der Beschwerde nach Art. 56 des Bundesgesetzes Ã¼ber den Allgemeinen Teil des Sozialversicherungsrechts (ATSG) Devolutiveffekt zu. Das bedeutet, dass mit Einlegung des Rechtsmittels die Streitsache an die funktionell Ã¼bergeordnete Instanz Ã¼bergeht. Die obere Instanz wird damit zustÃ¤ndig, sich mit der Angelegenheit zu befassen; auf der anderen Seite verliert die Vorinstanz mit der ÃberwÃ¤lzung der ZustÃ¤ndigkeit die Befugnis, sich der Sache als Rechtsmittelinstanz anzunehmen, so auch beispielsweise ihren Entscheid in Ansehung der Rechtsmittelvorbringen zu Ã¤ndern (vgl. BGE 125 V 348 Erw. b)aa, mit Hinweisen). Alsdann begrÃ¼ndet die Einlegung einer Beschwerde RechtshÃ¤ngigkeit. Dies hat zur Folge, dass sich die angerufene Instanz mit der Sache zu befassen hat. Die RechtshÃ¤ngigkeit schliesst daher auch aus, dass die gleiche Streitsache durch eine andere Instanz beurteilt werden darf (vgl. BGE 125 V 249 Erw. b) bb), mit Hinweisen).</w:t>
      </w:r>
    </w:p>
    <w:p>
      <w:r>
        <w:t>Â Â Â Â Â Â Â Â  Das Prinzip des Devolutiveffekts des Rechtsmittels erleidet insofern eine Ausnahme, als die Verwaltung den angefochtenen Einspracheentscheid bis zu ihrer Vernehmlassung in WiedererwÃ¤gung ziehen kann (vgl. Art. 53 Abs. 3 ATSG). Hinter dieser Ausnahmeregelung steht der Gedanke der ProzessÃ¶konomie im Sinne der Vereinfachung des Verfahrens (vgl. Urteil des EidgenÃ¶ssischen Versicherungsgerichts in Sachen B. vom 3. September 2001, I 421/99, Erw. 2 b/bb). Dies bedeutet jedoch nicht, dass in diesem Verfahrensstadium noch schlechthin jedes Verwaltungshandeln zulÃ¤ssig wÃ¤re.</w:t>
      </w:r>
    </w:p>
    <w:p>
      <w:r>
        <w:t>3.2Â Â Â Â  Mit Eingabe vom 21. Dezember 2006 liess die J.___ gegen den Einspracheentscheid der Ausgleichskasse vom 29. November 2006 Beschwerde erheben. Die Beschwerde entfaltete nach dem Gesagten Devolutiveffekt, womit die ZustÃ¤ndigkeit zur Beurteilung der Streitsache an das hiesige Gericht Ã¼berging. Hatte die Ausgleichskasse ab diesem Zeitpunkt keine Herrschaft mehr Ã¼ber die Streitsache und war ihr die Entscheidbefugnis in der vorliegenden Sache grundsÃ¤tzlich entzogen, erweist sich aber als unstatthaft, dass sie K.___ am 26. Januar 2007 - und damit wÃ¤hrend des hÃ¤ngigen Beschwerdeverfahrens - die VerwaltungsverfÃ¼gung erÃ¶ffnete und ihm nachtrÃ¤glich eine Frist zur Einreichung einer Einsprache einrÃ¤umte und entsprechend einen Entscheid in Aussicht stellte (vgl. Urk. 8). Dieses Vorgehen erscheint insbesondere als zu weitreichend, als dass es in diesem Verfahrensstadium noch als - im Rahmen der MÃ¶glichkeit zur allfÃ¤lligen WiedererwÃ¤gung (vgl. Erw. 3.1 hievor) - zulÃ¤ssiges Verwaltungshandeln angesehen werden kÃ¶nnte; das Rechtsmittelverfahren kann nicht dazu dienen, Unterlassungen im Verwaltungsverfahren wie die korrekte VerfÃ¼gungserÃ¶ffnung und insbesondere die DurchfÃ¼hrung des Einspracheverfahrens nachzuholen. Es hÃ¤tte zudem eine Vermengung von Administrativ- und erstinstanzlichem Justizverfahren zur Folge, was dem Gebot der Einfachheit des Verfahrens widerspricht.</w:t>
      </w:r>
    </w:p>
    <w:p>
      <w:r>
        <w:t>3.3Â Â Â Â  Erweist sich nach dem Gesagten das Vorgehen der Beschwerdegegnerin als unstatthaft, bleibt es dabei, dass - wie sich aus dem Sistierungsgesuch sowie dem diesem beigelegten Schreiben der Beschwerdegegnerin vom 26. Januar 2007 ergibt (Urk. 8) - weder die VerwaltungsverfÃ¼gung vom 26. September 2006 noch der angefochtene Einspracheentscheid vom 29. November 2006 dem mitbetroffenen K.___ ordnungsgemÃ¤ss erÃ¶ffnet worden sind. Da vorliegend auch die Voraussetzungen fÃ¼r ein Absehen von der ErÃ¶ffnung aus praktischen GrÃ¼nden nicht gegeben sind (vgl. Erw. 1), wurde demnach dessen Anspruch auf rechtliches GehÃ¶r verletzt.</w:t>
      </w:r>
    </w:p>
    <w:p>
      <w:r>
        <w:t>3.4Â Â Â Â  Das Recht, angehÃ¶rt zu werden, ist formeller Natur. Die Verletzung des rechtlichen GehÃ¶rs fÃ¼hrt ungeachtet der Erfolgsaussichten der Beschwerde in der Sache selbst zur Aufhebung der angefochtenen VerfÃ¼gung. Es kommt mit anderen Worten nicht darauf an, ob die AnhÃ¶rung im konkreten Fall fÃ¼r den Ausgang der materiellen Streitentscheidung von Bedeutung ist, d.h. die BehÃ¶rde zu einer Ãnderung ihres Entscheides veranlasst wird oder nicht (BGE 127 V 437 Erw. 3d/aa, 126 V 132 Erw. 2b mit Hinweisen).</w:t>
      </w:r>
    </w:p>
    <w:p>
      <w:r>
        <w:t>3.5Â Â Â Â  Der angefochtene Einspracheentscheid ist daher aufzuheben und die Sache an die Beschwerdegegnerin zurÃ¼ckzuweisen, damit sie eine allfÃ¤llige neue BeitragsverfÃ¼gung unter Wahrung der Verfahrensrechte sÃ¤mtlicher davon Betroffener erlasse und danach gegebenenfalls ein korrektes Einspracheverfahren durchfÃ¼hre.</w:t>
      </w:r>
    </w:p>
    <w:p>
      <w:r>
        <w:t>4.Â Â Â Â Â Â  Bei diesem Ausgang des Verfahrens hat die BeschwerdefÃ¼hrerin Anspruch auf eine ParteientschÃ¤digung. Diese ist nach Art. 61 lit. g ATSG in Verbindung mit Â§ 34 des Gesetzes Ã¼ber das Sozialversicherungsgericht ohne RÃ¼cksicht auf den Streitwert nach der Bedeutung der Streitsache, der Schwierigkeit des Prozesses, dem Mass des Obsiegens, dem Zeitaufwand und den Barauslagen festzusetzen. In Anwendung dieser GrundsÃ¤tze rechtfertigt sich die Zusprechung einer ProzessentschÃ¤digung von Fr. 1'200.-- (inkl. Mehrwertsteuer und Barauslagen).</w:t>
      </w:r>
    </w:p>
    <w:p>
      <w:r>
        <w:t>Das Gericht beschliesst:</w:t>
      </w:r>
    </w:p>
    <w:p>
      <w:r>
        <w:t>Â Â Â Â Â Â Â Â Â Â  Das Begehren um Sistierung des Verfahrens wird abgewiesen.</w:t>
      </w:r>
    </w:p>
    <w:p>
      <w:r>
        <w:t>und erkennt sodann:</w:t>
      </w:r>
    </w:p>
    <w:p>
      <w:r>
        <w:t>1.Â Â Â Â Â Â Â Â  Die Beschwerde wird in dem Sinne gutgeheissen, dass der angefochtene Einspracheentscheid vom 29. November 2006 aufgehoben und die Sache an die Ausgleichskasse Grosshandel und Transithandel zurÃ¼ckgewiesen wird, damit diese im Sinne der ErwÃ¤gungen verfahre.</w:t>
      </w:r>
    </w:p>
    <w:p>
      <w:r>
        <w:t>2.Â Â Â Â Â Â Â Â  Das Verfahren ist kostenlos.</w:t>
      </w:r>
    </w:p>
    <w:p>
      <w:r>
        <w:t>3.Â Â Â Â Â Â Â Â  Die Beschwerdegegnerin wird verpflichtet, der BeschwerdefÃ¼hrerin eine ProzessentschÃ¤digung von Fr. 1'200.-- (inkl. Mehrwertsteuer und Barauslagen) zu bezahlen.</w:t>
      </w:r>
    </w:p>
    <w:p>
      <w:r>
        <w:rPr>
          <w:b/>
        </w:rPr>
        <w:t>E. 4</w:t>
      </w:r>
    </w:p>
    <w:p>
      <w:r>
        <w:t>Zustellung gegen Empfangsschein an:</w:t>
      </w:r>
    </w:p>
    <w:p>
      <w:r>
        <w:t>- Rechtsanwalt Peter Jucker</w:t>
      </w:r>
    </w:p>
    <w:p>
      <w:r>
        <w:t>- Ausgleichskasse Grosshandel + Transithandel (unter gleichzeitiger Aufforderung zur RÃ¼cksendung der mit VerfÃ¼gung vom 11. Januar 2007 zugestellten Akten 3/3-13)</w:t>
      </w:r>
    </w:p>
    <w:p>
      <w:r>
        <w:t>- Bundesamt fÃ¼r Sozialversicherung</w:t>
      </w:r>
    </w:p>
    <w:p>
      <w:r>
        <w:t>5.Â Â Â Â Â Â Â Â  Gegen diesen Entscheid kann innert 30 Tagen seit der Zustellung beim Bundesgericht Beschwerde eingereicht werden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