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AB.2006.00077 vom 23. Mai 2008</w:t>
      </w:r>
    </w:p>
    <w:p>
      <w:r>
        <w:t>ZH Sozialversicherungsgericht, 2008-05-23, DE</w:t>
      </w:r>
    </w:p>
    <w:p>
      <w:r>
        <w:rPr>
          <w:b/>
        </w:rPr>
        <w:t xml:space="preserve">Quelle: </w:t>
      </w:r>
      <w:r>
        <w:t>https://mcp.opencaselaw.ch/entscheid/zh_sozialversicherungsgericht_AB.2006.00077</w:t>
      </w:r>
    </w:p>
    <w:p>
      <w:r>
        <w:t>FR: ZH_SOZIALVERSICHERUNGSGERICHT AB.2006.00077 du 23 mai 2008</w:t>
      </w:r>
    </w:p>
    <w:p>
      <w:r>
        <w:t>IT: ZH_SOZIALVERSICHERUNGSGERICHT AB.2006.00077 del 23 maggio 2008</w:t>
      </w:r>
    </w:p>
    <w:p>
      <w:pPr>
        <w:pStyle w:val="Heading2"/>
      </w:pPr>
      <w:r>
        <w:t>Erwägungen</w:t>
      </w:r>
    </w:p>
    <w:p>
      <w:r>
        <w:rPr>
          <w:b/>
        </w:rPr>
        <w:t>E. 2</w:t>
      </w:r>
    </w:p>
    <w:p>
      <w:r>
        <w:t>Â Â Â Â Â</w:t>
      </w:r>
    </w:p>
    <w:p>
      <w:r>
        <w:t>2.1Â Â Â Â  Als Einkommen aus selbstÃ¤ndiger ErwerbstÃ¤tigkeit gilt jedes Erwerbseinkommen, das nicht Entgelt fÃ¼r in unselbstÃ¤ndiger Stellung geleistete Arbeit darstellt (Art. 9 Abs. 1 des Bundesgesetzes Ã¼ber die Alters- und Hinterlassenenversicherung, AHVG). Darunter fallen laut Art. 17 der Verordnung Ã¼ber die Alters- und Hinterlassenenversicherung (AHVV) alle in selbstÃ¤ndiger Stellung erzielten EinkÃ¼nfte aus einem Handels-, Industrie-, Gewerbe-, Land- und Forstwirtschaftsbetrieb, aus einem freien Beruf sowie aus jeder anderen selbstÃ¤ndigen ErwerbstÃ¤tigkeit, einschliesslich der Kapital- und ÃberfÃ¼hrungsgewinne nach Art. 18 Abs. 2 des Bundesgesetzes Ã¼ber die direkte Bundessteuer (DBG) und der Gewinne aus der VerÃ¤usserung von land- und forstwirtschaftlichen GrundstÃ¼cken nach Art. 18 Abs. 4 DBG, mit Ausnahme der EinkÃ¼nfte aus zu GeschÃ¤ftsvermÃ¶gen erklÃ¤rten Beteiligungen nach Art. 18 Abs. 2 DBG. Nicht unter den Begriff der selbstÃ¤ndigen ErwerbstÃ¤tigkeit im Sinne von Art. 9 Abs. 1 AHVG und Art. 17 AHVV fÃ¤llt die blosse Verwaltung des eigenen VermÃ¶gens. Der daraus resultierende reine Kapitalertrag unterliegt daher nicht der Beitragspflicht. Gleiches gilt in Bezug auf Gewinne aus privatem VermÃ¶gen, welche in AusnÃ¼tzung einer zufÃ¤llig sich bietenden Gelegenheit erzielt worden sind. Anderseits stellen Kapitalgewinne aus der VerÃ¤usserung oder Verwertung von GegenstÃ¤nden des PrivatvermÃ¶gens, wie Wertschriften oder Liegenschaften, auch bei nicht buchfÃ¼hrungspflichtigen (Einzel-)Betrieben, Einkommen aus selbstÃ¤ndiger ErwerbstÃ¤tigkeit dar, wenn und soweit sie auf gewerbsmÃ¤ssigem Handel beruhen (BGE 125 V 385 Erw. 2a mit Hinweisen).</w:t>
      </w:r>
    </w:p>
    <w:p>
      <w:r>
        <w:t>2.2Â Â Â Â Â Â Â Â  Ausgangspunkt fÃ¼r die Beurteilung der Frage, ob EinkÃ¼nfte oder VermÃ¶genszuwachse (ErtrÃ¤ge, Gewinne) aus einer selbstÃ¤ndigen ErwerbstÃ¤tigkeit im Sinne von Art. 9 Abs. 1 AHVG herrÃ¼hren, bildet praxisgemÃ¤ss die bundesgerichtliche Rechtsprechung zur Abgrenzung zwischen Privat- und GeschÃ¤ftsvermÃ¶gen bei der Besteuerung von Kapitalgewinnen nach Art. 21 Abs. 1 lit. d BdBSt (in Kraft gewesen bis Ende 1994). Danach besteht das entscheidende Kriterium fÃ¼r die Zuteilung eines VermÃ¶genswertes zum GeschÃ¤ftsvermÃ¶gen darin, dass er fÃ¼r GeschÃ¤ftszwecke erworben worden ist (Erwerbsmotiv) oder dem GeschÃ¤ft tatsÃ¤chlich dient (Zweckbestimmung). Wo sich die ZugehÃ¶rigkeit nicht ohne weiteres aus der Ã¤usseren Beschaffenheit des VermÃ¶genswertes ergibt, wie dies hÃ¤ufig bei sogenannten AlternativgÃ¼tern der Fall ist, die sowohl mit dem GeschÃ¤ft im Zusammenhang stehen als auch ausschliesslich fÃ¼r eine private Verwendung geeignet sein kÃ¶nnen, ist darÃ¼ber auf Grund einer WÃ¼rdigung aller fÃ¼r die Bestimmung der technisch-wirtschaftlichen Funktion des betreffenden Gegenstandes bedeutsamen UmstÃ¤nde zu entscheiden (BGE 125 V 386 Erw. 2b mit Hinweisen). Diese Regeln gelten grundsÃ¤tzlich auch unter der Herrschaft des auf den 1. Januar 1995 in Kraft getretenen DBG, wobei die in diesem Gesetz enthaltenen Ãnderungen zu berÃ¼cksichtigen sind (vgl. BGE 125 V 388 Erw. 2d).</w:t>
      </w:r>
    </w:p>
    <w:p>
      <w:r>
        <w:t>2.3Â Â Â Â Â Â Â Â  Erwerbseinkommen im Sinne von Art. 9 Abs. 1 AHVG und Art. 17 AHVV bildet der durch die VerÃ¤usserung eines GrundstÃ¼ckes erzielte Gewinn - in Ãbereinstimmung mit der Praxis zu Art. 21 Abs. 1 lit. a BdBSt bzw. zu Art. 18 DBG (BGE 125 II 113) - dann, wenn der VerÃ¤usserer gewerbsmÃ¤ssig, d.h. im Rahmen einer (haupt- oder nebenberuflichen) geschÃ¤ftlichen TÃ¤tigkeit mit Liegenschaften gehandelt hat. Nicht Erwerbseinkommen, sondern beitragsfreien VermÃ¶gensertrag bilden solche Gewinne hingegen, wenn sie bei der Verwaltung eigenen VermÃ¶gens erzielt wurden oder als Frucht der AusnÃ¼tzung einer zufÃ¤llig aufgetretenen Gelegenheit angefallen sind. Indizien fÃ¼r gewerbsmÃ¤ssigen GrundstÃ¼ckhandel sind namentlich das systematische oder planmÃ¤ssige Vorgehen, insbesondere das BemÃ¼hen, die Entwicklung des Marktes zur Gewinnerzielung auszunutzen, ein enger Zusammenhang mit der beruflichen TÃ¤tigkeit des Steuerpflichtigen sowie ganz allgemein der Einsatz spezieller Fachkenntnisse, die Verwendung bedeutender fremder Mittel zur Finanzierung der GrundstÃ¼ckkÃ¤ufe, die Wiederanlage der erzielten Gewinne in neuen Grundbesitz oder die HÃ¤ufung von GrundstÃ¼ckkÃ¤ufen und -verkÃ¤ufen sowie eine kurze Besitzesdauer (BGE 98 V 90; ZAK 1983 S. 384 Erw. 2b, 1981 S. 345 Erw. 2c; vgl. auch BGE 125 II 113 und 104 Ib 167 mit Hinweisen).</w:t>
      </w:r>
    </w:p>
    <w:p>
      <w:r>
        <w:t>2.4Â Â Â Â  Nach Art. 23 Abs. 1 AHVV obliegt es in der Regel den SteuerbehÃ¶rden, das fÃ¼r die Bemessung der BeitrÃ¤ge SelbstÃ¤ndigerwerbender massgebende Erwerbseinkommen aufgrund der rechtskrÃ¤ftigen Veranlagung fÃ¼r die direkte Bundessteuer und das im Betrieb investierte Eigenkapital aufgrund der entsprechenden rechtskrÃ¤ftigen kantonalen Veranlagung unter BerÃ¼cksichtigung der interkantonalen Repartitionswerte zu ermitteln. Die Angaben der SteuerbehÃ¶rden hierÃ¼ber sind fÃ¼r die Ausgleichskassen verbindlich (Art. 23 Abs. 4 AHVV).</w:t>
      </w:r>
    </w:p>
    <w:p>
      <w:r>
        <w:t>Nach der Rechtsprechung begrÃ¼ndet jede rechtskrÃ¤ftige Steuerveranlagung die nur mit Tatsachen widerlegbare Vermutung, dass sie der Wirklichkeit entspreche. Da die Ausgleichskassen an die Angaben der SteuerbehÃ¶rden gebunden sind und das Sozialversicherungsgericht grundsÃ¤tzlich nur die KassenverfÃ¼gung auf ihre GesetzmÃ¤ssigkeit zu Ã¼berprÃ¼fen hat, darf das Gericht von rechtskrÃ¤ftigen Steuertaxationen bloss dann abweichen, wenn diese klar ausgewiesene IrrtÃ¼mer enthalten, die ohne weiteres richtig gestellt werden kÃ¶nnen, oder wenn sachliche UmstÃ¤nde gewÃ¼rdigt werden mÃ¼ssen, die steuerrechtlich belanglos, sozialversicherungsrechtlich aber bedeutsam sind. Blosse Zweifel an der Richtigkeit einer Steuertaxation genÃ¼gen hiezu nicht; denn die ordentliche Einkommensermittlung obliegt den SteuerbehÃ¶rden, in deren Aufgabenkreis das Sozialversicherungsgericht nicht mit eigenen Veranlagungsmassnahmen einzugreifen hat. Die selbstÃ¤ndigerwerbenden Versicherten haben demnach ihre Rechte, auch im Hinblick auf die AHV-rechtliche Beitragspflicht, in erster Linie im Steuerjustizverfahren zu wahren (BGE 110 V 86 Erw. 4 und 370 f., 106 V 130 Erw. 1, 102 V 30 Erw. 3a; AHI 1997 S. 25 Erw. 2b mit Hinweis).</w:t>
      </w:r>
    </w:p>
    <w:p>
      <w:r>
        <w:t>Die absolute Verbindlichkeit der Angaben der SteuerbehÃ¶rden fÃ¼r die Ausgleichskassen und die daraus abgeleitete relative Bindung des Sozialversicherungsgerichts an die rechtskrÃ¤ftigen Steuertaxationen sind auf die Bemessung des massgebenden Einkommens und des betrieblichen Eigenkapitals beschrÃ¤nkt. Diese Bindung betrifft also nicht die beitragsrechtliche Qualifikation des Einkommens bzw. EinkommensbezÃ¼gers und beschlÃ¤gt daher die Frage nicht, ob Ã¼berhaupt Erwerbseinkommen und gegebenenfalls solches aus selbstÃ¤ndiger oder aus unselbstÃ¤ndiger TÃ¤tigkeit vorliegt und ob der EinkommensbezÃ¼ger beitragspflichtig ist. Somit haben die Ausgleichskassen ohne Bindung an die Steuermeldung aufgrund des AHV-Rechts zu beurteilen, wer fÃ¼r ein von der SteuerbehÃ¶rde gemeldetes Einkommen beitragspflichtig ist (BGE 121 V 83 Erw. 2c, 114 V 75 Erw. 2, 110 V 86 Erw. 4 und 370 Erw. 2a, 102 V 30 Erw. 3b mit Hinweisen).</w:t>
      </w:r>
    </w:p>
    <w:p>
      <w:r>
        <w:t>Â Â Â Â Â Â Â Â  Weil die direkte Bundessteuer die Besteuerung von Zuwachsgewinnen auf PrivatvermÃ¶gen (z.B. private GrundstÃ¼ckgewinne) ausdrÃ¼cklich nicht vorsieht (Art. 16 Abs. 3 DBG) kann daher gesagt werden, dass Gewinne, welche in Anwendung von Art. 18 DBG erfasst werden, AHV-mÃ¤ssig immer (zumindest teilweise) Erwerbseinkommen darstellen. Der von den SteuerbehÃ¶rden getroffene Entscheid bezÃ¼glich GewerbsmÃ¤ssigkeit prÃ¤judiziert damit die AHV-mÃ¤ssige Beurteilung. Der Grundsatz der Einheit der Rechtsordnung gebietet, dass die Praxis nach Ã¼bereinstimmender Beurteilung durch SteuerbehÃ¶rde und AHV-Verwaltung trachten soll. [...] Eine abweichende Beurteilung durch die AHV-BehÃ¶rden kÃ¤me bloss dann in Frage, wenn die steuerliche Qualifikation offensichtlich unrichtig erschiene oder wenn sachliche UmstÃ¤nde gewÃ¼rdigt werden mÃ¼ssten, die steuerlich belanglos, sozialversicherungsmÃ¤ssig jedoch bedeutsam sind (vgl. KÃ¤ser, Unterstellung und Beitragswesen in der obligatorischen AHV, 2. Auflage, Bern 1996, S. 95 Rz. 3.78 f).</w:t>
      </w:r>
    </w:p>
    <w:p>
      <w:r>
        <w:rPr>
          <w:b/>
        </w:rPr>
        <w:t>E. 3</w:t>
      </w:r>
    </w:p>
    <w:p>
      <w:r>
        <w:t>3.1Â Â Â Â  Streitig ist einzig, ob die fragliche Liegenschaft D.___ im Zeitpunkt des Todes von C.___ dem Privat- oder GeschÃ¤ftsvermÃ¶gen zuzuordnen war und folglich, ob der VerÃ¤usserungsgewinn aus dem Verkauf der Liegenschaft als (beitragsfreier) privater Kapitalgewinn anzusehen oder als (beitragspflichtiges) Einkommen aus selbstÃ¤ndiger ErwerbstÃ¤tigkeit zu qualifizieren ist. Nicht streitig ist hingegen, dass eine allfÃ¤llige GeschÃ¤ftsvermÃ¶gensqualitÃ¤t infolge Erbganges auf F.___ (beziehungsweise auf ihre Erben) Ã¼bergegangen wÃ¤re; ebensowenig ist bei Bejahung der Beitragspflicht die Beitragserhebung in masslicher Hinsicht bestritten (vgl. Urk. 1 S. 7, Ziffern 12 und 13).</w:t>
      </w:r>
    </w:p>
    <w:p>
      <w:r>
        <w:t>3.2Â Â Â Â  Die Beschwerdegegnerin hatte zur BegrÃ¼ndung ihres Einspracheentscheides im Wesentlichen ausgefÃ¼hrt, die Angaben der direkten Bundessteuer seien fÃ¼r sie als Ausgleichskasse verbindlich. GemÃ¤ss dem Urteil des Bundesgerichts vom 8. Mai 2006 sei die fragliche Liegenschaft dem GeschÃ¤ftsvermÃ¶gen zuzuordnen. Dies habe zur Folge, dass der Kapitalgewinn von Fr. 487'933.-- als Einkommen aus selbstÃ¤ndigerwerbender TÃ¤tigkeit gelte (Urk. 2).</w:t>
      </w:r>
    </w:p>
    <w:p>
      <w:r>
        <w:t>3.3Â Â Â Â Â Â Â Â  DemgegenÃ¼ber wird in der Beschwerde vor allem geltend gemacht, die von den AHV-Organen autonom zu prÃ¼fende Frage, ob es sich bei der streitigen Liegenschaft um Privat- oder GeschÃ¤ftsvermÃ¶gen handle, sei bereits mit Urteil des (damaligen) EidgenÃ¶ssischen Versicherungsgerichts vom 3. Juli 1989 dahingehend verbindlich entschieden worden, dass es sich um PrivatvermÃ¶gen handle. Selbst wenn nicht von der Bindungswirkung des erwÃ¤hnten Entscheides auszugehen sei, stelle die fragliche Liegenschaft PrivatvermÃ¶gen dar. Denn sie sei von C.___ als private VermÃ¶gensanlage erworben und im Zuge der GrÃ¼ndung der C.___ AG nicht als Sacheinlage in die Gesellschaft eingebracht worden. Dass vom privaten Charakter der Liegenschaft auszugehen sei, ergebe sich in diesem Zusammenhang bei einer objektiven Interpretation auch gestÃ¼tzt auf das Schreiben der SteuerbehÃ¶rden vom 21. Februar 1985 (Urk. 1).</w:t>
      </w:r>
    </w:p>
    <w:p>
      <w:r>
        <w:t>4.Â Â Â Â Â Â</w:t>
      </w:r>
    </w:p>
    <w:p>
      <w:r>
        <w:t>4.1Â Â Â Â  Mit Urteil vom 8. Mai 2006 qualifizierte das Bundesgericht die streitige Liegenschaft in bundessteuerlicher Hinsicht als GeschÃ¤ftsvermÃ¶gen mit der Folge, dass der Kapitalgewinn aus dem Verkauf der Liegenschaft nach Art. 18 Abs. 2 BDG zu besteuern war (vgl. Erw. 3.4 des erwÃ¤hnten bundesgerichtlichen Urteils). Zwar ist der Sozialversicherungsrichter, wie in der Beschwerde grundsÃ¤tzlich zu Recht ausgefÃ¼hrt wird, an die Qualifikation des Einkommensbegriffs durch die SteuerbehÃ¶rde nicht gebunden. Da vorliegend jedoch die GewerbsmÃ¤ssigkeit eines Liegenschaftverkaufs zur Frage steht, prÃ¤judiziert der - durch das hÃ¶chstinstanzliche Gericht bestÃ¤tigte - steuerliche Entscheid die AHV-mÃ¤ssige Beurteilung (vgl. Erw. 2.4 in fine). Eine abweichende Beurteilung kÃ¤me demnach nur in Frage, wenn die steuerliche Qualifikation offensichtlich unrichtig erschiene oder wenn sachliche UmstÃ¤nde gewÃ¼rdigt werden mÃ¼ssen, die steuerlich rechtlich belanglos, sozialversicherungsrechtlich jedoch bedeutsam sind.</w:t>
      </w:r>
    </w:p>
    <w:p>
      <w:r>
        <w:t>4.2Â Â Â Â  Den ErwÃ¤gungen im Urteil des Bundesgerichts vom 8. Mai 2007, wonach die fragliche Liegenschaft als GeschÃ¤ftsvermÃ¶gen zu qualifizieren ist und auf welche verwiesen werden kann, ist vollumfÃ¤nglich beizupflichten. Sie kÃ¶nnen demnach in keiner Weise als offensichtlich unrichtig bezeichnet werden. Da sodann Ausgangspunkt fÃ¼r die Beurteilung der Frage, ob die EinkÃ¼nfte oder VermÃ¶genszuwachse aus einer selbstÃ¤ndigen ErwerbstÃ¤tigkeit im Sinne von Art. 9 Abs. 1 AHVG herrÃ¼hren, die bundesgerichtliche Praxis zur Abgrenzung zwischen Privat - und GeschÃ¤ftsvermÃ¶gen bei der Besteuerung von Kapitalgewinnen bildet (vgl. Erw. 2.2 hievor), ergibt sich ohne Weiteres, dass die entsprechenden Ãberlegungen auch fÃ¼r die vorliegende beitragsrechtliche Frage ausschlaggebend sind. Sachliche UmstÃ¤nde, die steuerrechtlich belanglos, sozialversicherungsrechtlich aber bedeutsam sind, sind Ã¼berdies nicht ersichtlich. Namentlich erscheint denn auch in beitragsrechtlicher Hinsicht bedeutsam, dass C.___ sel. als Architekt eine NÃ¤he zum Liegenschaftenhandel aufwies, und aufgrund der GesamtumstÃ¤nde, namentlich der Anzahl der getÃ¤tigten LiegenschaftsgeschÃ¤fte, nicht mehr schlichte VermÃ¶gensverwaltung anzunehmen war (vgl. hierzu Urteil des Bundesgerichts vom 8. Mai 2006, Erw. 3.1). Dass aus dem Schreiben des zustÃ¤ndigen SteuerkommissÃ¤rs vom 21. Februar 1985 etwas Gegenteiliges abzuleiten wÃ¤re, ist - wie das Bundesgericht ebenfalls zutreffend erwog - zu verneinen. So wurde die Frage der Zuordnung (auch) der hier streitbetroffenen Liegenschaft zum GeschÃ¤fts- oder PrivatvermÃ¶gen vielmehr gerade ausdrÃ¼cklich offen gelassen (vgl. Urk. 3/6 S. 2 sowie Erw. 3.2.1 des Urteils des Bundesgerichts vom 8. Mai 2006). Nichts zu Gunsten der BeschwerdefÃ¼hrenden ergibt sich aber auch aus dem Umstand, dass das damalige EidgenÃ¶ssische Versicherungsgericht im Jahre 1989 die Liegenschaft in AHV-rechtlicher Hinsicht in Bezug auf die Beitragsjahre 1984 und 1985 - somit die Erwerbseinkommen der Jahre 1981 und 1982 betreffend - dem PrivatvermÃ¶gen zugeordnet hatte. Denn vorliegend steht die Beitragspflicht fÃ¼r das Jahr 2001 in Frage, weswegen - da eine unterschiedliche Haltung von AHV-Verwaltung und SteuerbehÃ¶rden, soweit vertretbar, zu vermeiden ist - folgerichtig auch die zum nÃ¤mlichen Steuerjahr ergangene hÃ¶chstrichterliche steuerliche Beurteilung von ausschlaggebender Bedeutung ist. Ein triftiger Grund, die ParallelitÃ¤t zwischen steuer- und sozialversicherungsrechtlicher Qualifikation im vorliegenden Fall aufzugeben, ist nicht ersichtlich; anzumerken ist insbesondere, dass die Einheit und Widerspruchslosigkeit der Rechtsordnung in Bezug auf die Qualifikation der Liegenschaft im Hinblick auf das (nÃ¤mliche) Steuer- bzw. AHV-Beitragsjahr 2001 hÃ¶her zu werten ist als bezÃ¼glich derjenigen Beurteilung, welche sich aufgrund des im Jahre 1989 ergangenen und mithin gut 25 Jahre zurÃ¼ckliegenden, auf den VerhÃ¤ltnissen der Jahre 1981 und 1982 beruhenden Urteils des damaligen EidgenÃ¶ssischen Versicherungsgerichts ergibt.</w:t>
      </w:r>
    </w:p>
    <w:p>
      <w:r>
        <w:t>4.3Â Â Â Â Â Â Â Â  Zusammenfassend ergibt sich demnach, dass die streitbetroffene Liegenschaft D.___ auch in beitragsrechtlicher Hinsicht dem GeschÃ¤ftsvermÃ¶gen zuzuordnen ist, weshalb der durch die VerÃ¤usserung des GrundstÃ¼cks erzielte Gewinn Erwerbseinkommen im Sinne von Art. 9 Abs. 1 AHVG und Art. 17 AHVV darstellt. Demzufolge ist der angefochtene Einspracheentscheid zu bestÃ¤tigen und die dagegen erhobene Beschwerde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Felix Stieger Stieger Steuer- &amp; Anwaltskanzlei</w:t>
      </w:r>
    </w:p>
    <w:p>
      <w:r>
        <w:t>- Sozialversicherungsanstalt des Kantons ZÃ¼rich, Ausgleichskasse</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