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AB.2006.00053 vom 20. November 2006</w:t>
      </w:r>
    </w:p>
    <w:p>
      <w:r>
        <w:t>ZH Sozialversicherungsgericht, 2006-11-20, DE</w:t>
      </w:r>
    </w:p>
    <w:p>
      <w:r>
        <w:rPr>
          <w:b/>
        </w:rPr>
        <w:t xml:space="preserve">Quelle: </w:t>
      </w:r>
      <w:r>
        <w:t>https://mcp.opencaselaw.ch/entscheid/zh_sozialversicherungsgericht_AB.2006.00053</w:t>
      </w:r>
    </w:p>
    <w:p>
      <w:r>
        <w:t>FR: ZH_SOZIALVERSICHERUNGSGERICHT AB.2006.00053 du 20 novembre 2006</w:t>
      </w:r>
    </w:p>
    <w:p>
      <w:r>
        <w:t>IT: ZH_SOZIALVERSICHERUNGSGERICHT AB.2006.00053 del 20 novembre 2006</w:t>
      </w:r>
    </w:p>
    <w:p>
      <w:pPr>
        <w:pStyle w:val="Heading2"/>
      </w:pPr>
      <w:r>
        <w:t>Erwägungen</w:t>
      </w:r>
    </w:p>
    <w:p>
      <w:r>
        <w:rPr>
          <w:b/>
        </w:rPr>
        <w:t>E. 2</w:t>
      </w:r>
    </w:p>
    <w:p>
      <w:r>
        <w:t>2.1Â Â Â Â  Die sozialversicherungsrechtliche Beitragspflicht ErwerbstÃ¤tiger richtet sich unter anderem danach, ob das in einem bestimmten Zeitraum erzielte Erwerbseinkommen als solches aus selbstÃ¤ndiger oder aus unselbstÃ¤ndiger ErwerbstÃ¤tigkeit zu qualifizieren ist (Art. 5 und 9 des Bundesgesetzes Ã¼ber die Alters- und Hinterlassenenversicherung [AHVG] sowie Art. 6 ff. der Verordnung Ã¼ber die Alters- und Hinterlassenenversicherung [AHVV]). Nach Art. 5 Abs. 2 AHVG gilt als massgebender Lohn jedes Entgelt fÃ¼r in unselbstÃ¤ndiger Stellung auf bestimmte oder unbestimmte Zeit geleistete Arbeit; als Einkommen aus selbstÃ¤ndiger ErwerbstÃ¤tigkeit gilt nach Art. 9 Abs. 1 AHVG jedes Einkommen, das nicht Entgelt fÃ¼r in unselbstÃ¤ndiger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rPr>
          <w:b/>
        </w:rPr>
        <w:t>E. 2.2</w:t>
      </w:r>
    </w:p>
    <w:p>
      <w:r>
        <w:t>Charakteristische Merkmale einer selbstÃ¤ndigen ErwerbstÃ¤tigkeit sind die TÃ¤tigung erheblicher Investitionen, die BenÃ¼tzung eigener GeschÃ¤ftsrÃ¤umlichkeiten sowie die BeschÃ¤ftigung von eigenem Personal (BGE 119 V 163 Erw. 3b). Das spezifische Unternehmerrisiko besteht dabei darin, dass unabhÃ¤ngig vom Arbeitserfolg Kosten anfallen, die der Versicherte selber zu tragen hat (ZAK 1986 S. 333 Erw. 2d und S. 121 Erw. 2b). FÃ¼r die Annahme selbstÃ¤ndiger ErwerbstÃ¤tigkeit spricht sodann die gleichzeitige TÃ¤tigkeit fÃ¼r mehrere Gesellschaften in eigenem Namen, ohne indessen abhÃ¤ngig zu sein (ZAK 1982 S. 215). Massgebend ist dabei nicht die rechtliche MÃ¶glichkeit, Arbeiten von mehreren Arbeitgebern anzunehmen, sondern die tatsÃ¤chliche Ausgangslage (vgl. ZAK 1982 S. 186 Erw. 2b).</w:t>
      </w:r>
    </w:p>
    <w:p>
      <w:r>
        <w:t>Â Â Â Â Â Â Â Â  Von unselbstÃ¤ndiger ErwerbstÃ¤tigkeit ist auszugehen, wenn die fÃ¼r den Arbeitsvertrag typischen Merkmale vorliegen, d.h. wenn der Versicherte Dienst auf Zeit zu leisten hat, wirtschaftlich vom "Arbeitgeber" abhÃ¤ngig und wÃ¤hrend der Arbeitszeit auch in dessen Betrieb eingeordnet ist, praktisch also keine andere ErwerbstÃ¤tigkeit ausÃ¼ben kann (Manfred Rehbinder, Schweizerisches Arbeitsrecht, 15. Auflage, Bern 1997, S. 39 ff.). Indizien dafÃ¼r sind das Vorliegen eines bestimmten Arbeitsplans, die Notwendigkeit, Ã¼ber den Stand der Arbeiten Bericht zu erstatten, sowie das Angewiesensein auf die Infrastruktur am Arbeitsort (ZAK 1982 S. 815). Das wirtschaftliche Risiko des Versicherten erschÃ¶pft sich diesfalls in der (alleinigen) AbhÃ¤ngigkeit vom persÃ¶nlichen Arbeitserfolg (ZAK 1986 S. 121 Erw. 2b, S. 333 Erw. 2d) oder - bei einer regelmÃ¤ssig ausgeÃ¼bten TÃ¤tigkeit - darin, dass bei Dahinfallen des ErwerbsverhÃ¤ltnisses eine Ã¤hnliche Situation entsteht, wie dies beim Stellenverlust eines Arbeitnehmers der Fall ist. Die AbhÃ¤ngigkeit der eigenen Existenz vom persÃ¶nlichen Arbeitserfolg ist praxisgemÃ¤ss nur dann als Risiko eines SelbstÃ¤ndigerwerbenden zu werten, wenn betrÃ¤chtliche Investitionen zu tÃ¤tigen oder AngestelltenlÃ¶hne zu bezahlen sind. Mit einem Arbeits- und Lohnausfall mÃ¼ssen alle jene Personen rechnen, die ihre berufliche TÃ¤tigkeit von Fall zu Fall ausÃ¼ben und nicht in einem fest entlÃ¶hnten ArbeitsverhÃ¤ltnis stehen (BGE 119 V 163 Erw. 3b).</w:t>
      </w:r>
    </w:p>
    <w:p>
      <w:r>
        <w:t>2.3Â Â Â Â  Nach diesen GrundsÃ¤tzen sind Agenten oder Reisevertreter in der Regel als Arbeitnehmer zu betrachten. Bei der beitragsrechtlichen Beurteilung kommt es nicht darauf an, ob ein Handelsreisender- oder Agenturvertrag im obligationenrechtlichen Sinne vorliegt. Agenten und Reisevertreter sind im Allgemeinen frei, wie sie ihre Zeit einteilen und ihre Arbeit gestalten wollen; sie haben jedoch selten ein wirtschaftliches Risiko wie ein Unternehmer zu tragen. Ihr Risiko erschÃ¶pft sich in der AbhÃ¤ngigkeit von ihrem persÃ¶nlichen Arbeitserfolg und ist nur dann als solches eines SelbstÃ¤ndigerwerbenden zu werten, wenn betrÃ¤chtliche Investitionen oder AngestelltenlÃ¶hne getragen werden mÃ¼ssen. RechtsprechungsgemÃ¤ss gelten Agenten und Reisevertreter als selbstÃ¤ndigerwerbend, wenn sie kumulativ eigene GeschÃ¤ftsrÃ¤umlichkeiten benÃ¼tzen, eigenes Personal beschÃ¤ftigen und die GeschÃ¤ftskosten im Wesentlichen selber tragen (BGE 119 V 163 Erw. 3b mit weiteren Hinweisen; ZAK 1988 S. 378 Erw. 2b, 1986 S. 121 Erw. 2b und S. 575 Erw. 2b mit Hinweisen, 1980 S. 325 Erw. 2; vgl. auch Rz 4028 der Wegleitung des Bundesamtes fÃ¼r Sozialversicherung Ã¼ber den massgebenden Lohn [WML]).</w:t>
      </w:r>
    </w:p>
    <w:p>
      <w:r>
        <w:rPr>
          <w:b/>
        </w:rPr>
        <w:t>E. 3</w:t>
      </w:r>
    </w:p>
    <w:p>
      <w:r>
        <w:t>Zustellung gegen Empfangsschein an:</w:t>
      </w:r>
    </w:p>
    <w:p>
      <w:r>
        <w:t>- T.___</w:t>
      </w:r>
    </w:p>
    <w:p>
      <w:r>
        <w:t>- Sozialversicherungsanstalt des Kantons ZÃ¼rich, Ausgleichskasse</w:t>
      </w:r>
    </w:p>
    <w:p>
      <w:r>
        <w:t>- I.___</w:t>
      </w:r>
    </w:p>
    <w:p>
      <w:r>
        <w:t>- Ausgleichskasse ZÃ¼rcher Arbeitnehmer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