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AB.2006.00048 vom 19. Februar 2008</w:t>
      </w:r>
    </w:p>
    <w:p>
      <w:r>
        <w:t>ZH Sozialversicherungsgericht, 2008-02-19, DE</w:t>
      </w:r>
    </w:p>
    <w:p>
      <w:r>
        <w:rPr>
          <w:b/>
        </w:rPr>
        <w:t xml:space="preserve">Quelle: </w:t>
      </w:r>
      <w:r>
        <w:t>https://mcp.opencaselaw.ch/entscheid/zh_sozialversicherungsgericht_AB.2006.00048</w:t>
      </w:r>
    </w:p>
    <w:p>
      <w:r>
        <w:t>FR: ZH_SOZIALVERSICHERUNGSGERICHT AB.2006.00048 du 19 février 2008</w:t>
      </w:r>
    </w:p>
    <w:p>
      <w:r>
        <w:t>IT: ZH_SOZIALVERSICHERUNGSGERICHT AB.2006.00048 del 19 febbraio 2008</w:t>
      </w:r>
    </w:p>
    <w:p>
      <w:pPr>
        <w:pStyle w:val="Heading2"/>
      </w:pPr>
      <w:r>
        <w:t>Erwägungen</w:t>
      </w:r>
    </w:p>
    <w:p>
      <w:r>
        <w:rPr>
          <w:b/>
        </w:rPr>
        <w:t>E. 1</w:t>
      </w:r>
    </w:p>
    <w:p>
      <w:r>
        <w:t>1.1Â Â Â Â  Nach Art. 5 Abs. 1 und Art. 14 Abs. 1 des Bundesgesetzes Ã¼ber die Alters- und Hinterlassenenversicherung (AHVG) werden vom Einkommen aus unselbstÃ¤ndiger ErwerbstÃ¤tigkeit, dem massgebenden Lohn, BeitrÃ¤ge erhoben. Als massgebender Lohn gemÃ¤ss Art. 5 Abs. 2 AHVG gilt jedes Entgelt fÃ¼r in unselbstÃ¤ndiger Stellung auf bestimmte oder unbestimmte Zeit geleistete Arbeit. Zum massgebenden Lohn gehÃ¶ren begrifflich sÃ¤mtliche BezÃ¼ge der Arbeitnehmer, die wirtschaftlich mit dem ArbeitsverhÃ¤ltnis zusammenhÃ¤ngen, gleichgÃ¼ltig, ob dieses VerhÃ¤ltnis fortbesteht oder gelÃ¶st worden ist und ob die Leistungen geschuldet werden oder freiwillig erfolgen. Als beitragspflichtiges Einkommen aus unselbstÃ¤ndiger ErwerbstÃ¤tigkeit gilt somit nicht nur unmittelbares Entgelt fÃ¼r geleistete Arbeit, sondern grundsÃ¤tzlich jede EntschÃ¤digung oder Zuwendung, die sonstwie aus dem ArbeitsverhÃ¤ltnis bezogen wird, soweit sie nicht kraft ausdrÃ¼cklicher gesetzlicher Vorschrift von der Beitragspflicht ausgenommen ist (BGE 128 V 180 Erw. 3c, 126 V 222 Erw. 4a, 124 V 101 Erw. 2, je mit Hinweisen).</w:t>
      </w:r>
    </w:p>
    <w:p>
      <w:r>
        <w:t>1.2Â Â Â Â  Art. 5 Abs. 4 AHVG sieht vor, dass auf dem Verordnungsweg Sozialleistungen sowie anlÃ¤sslich besonderer Ereignisse erfolgende Zuwendungen eines Arbeitgebers an seine Arbeitnehmer vom Einbezug in den massgebenden Lohn ausgenommen werden kÃ¶nnen. GestÃ¼tzt darauf hat der Bundesrat unter anderem Art. 6 Abs. 2, Art. 8 und Art. 8 ter AHVV erlassen.</w:t>
      </w:r>
    </w:p>
    <w:p>
      <w:r>
        <w:t>Â Â Â Â Â Â Â Â  GemÃ¤ss Art. 6 Abs. 2 lit. h AHVV in der seit 1. Januar 2001 anwendbaren, hier massgeblichen Fassung gehÃ¶ren reglementarische Leistungen von Einrichtungen der beruflichen Vorsorge, wenn der BegÃ¼nstigte bei Eintritt des Vorsorgefalles oder bei AuflÃ¶sung der Vorsorgeeinrichtung die Leistungen persÃ¶nlich beanspruchen kann, nicht zum Erwerbseinkommen.</w:t>
      </w:r>
    </w:p>
    <w:p>
      <w:r>
        <w:t>Â Â Â Â Â Â Â Â  Der Gesetzgeber bezweckte ursprÃ¼nglich mit seiner Regelung, die Arbeitgebenden zu entsprechenden Leistungen zu motivieren und insoweit mit Zuwendungen Âsozialer ArtÂ Notlagen von Arbeitnehmern und Arbeitnehmerinnen zu vermeiden beziehungsweise eine Vorsorge zu treffen. Zur Vermeidung der Gefahr der Beitragsumgehung wurden in der Verordnung bereits anfÃ¤nglich Grenzen der zu berÃ¼cksichtigenden Zuwendungen festgelegt (vgl. Kieser, Alters- und Hinterlassenenversicherung, in: Schweizerisches Bundesverwaltungsrecht, SBVR, 2. Auflage 2007, S. 1252, Rz 141 und Fn 524; AHI 1981 S. 282).</w:t>
      </w:r>
    </w:p>
    <w:p>
      <w:r>
        <w:t>Â Â Â Â Â Â Â Â  Die hÃ¶chstgerichtliche Rechtsprechung setzt fÃ¼r die Anwendung dieser Norm zweierlei voraus: Einerseits muss eine Vorsorgeleistung gegeben sein, wobei deren Rechtsgrund entweder in der reglementarischen Regelung einer selbststÃ¤ndigen Vorsorgeeinrichtung oder in einer vertraglichen Vereinbarung zwischen Arbeitnehmer und Arbeitgeber liegt. Anderseits muss der BegÃ¼nstigte einen persÃ¶nlichen Rechtsanspruch auf die Vorsorgeleistung haben und zwar zufolge Eintritts eines Vorsorgefalles oder wegen AuflÃ¶sung der Vorsorgeeinrichtung (AHI-Praxis 2004 S. 255 Erw. 4.1.1 mit Hinweisen zur bis am 31. Dezember 2000 in Kraft gewesenen Fassung von Art. 6 Abs. 2 lit. h AHVV).</w:t>
      </w:r>
    </w:p>
    <w:p>
      <w:r>
        <w:t>1.3Â Â Â Â Â Â Â Â  Dagegen sind EntschÃ¤digungen bei Entlassungen im Falle von Betriebsschliessungen oder Betriebszusammenlegungen nur insoweit vom Einkommen ausgenommen, als sie acht MonatslÃ¶hne nicht Ã¼bersteigen (Art. 8 ter Abs. 1 lit. d AHVV). Im Anwendungsbereich von Art. 8 ter AHVV kommen insbesondere AbgangsentschÃ¤digungen und dabei namentlich der Regelung im Zusammenhang mit SozialplÃ¤nen eine praktisch besonders relevante Bedeutung zu (Kieser, a.a.O.).</w:t>
      </w:r>
    </w:p>
    <w:p>
      <w:r>
        <w:t>Â</w:t>
      </w:r>
    </w:p>
    <w:p>
      <w:r>
        <w:rPr>
          <w:b/>
        </w:rPr>
        <w:t>E. 2</w:t>
      </w:r>
    </w:p>
    <w:p>
      <w:r>
        <w:t>2.1Â Â Â Â  Die Mitarbeitenden der A.___ waren Ã¼ber die Arbeitgeberin der FÃ¼rsorgestiftung der Spinnerei B.___ angegliedert (vgl. Urk. 3/7). Im Zusammenhang mit der Schliessung des Spinnereibetriebs und der Entlassung fast des gesamten Personals (vgl. Urk. 3/12 S. 1, Urk. 11/2/2) und damit der DestinatÃ¤re der FÃ¼rsorgestiftung (vgl. Urk. 3/7 Art. 2.1) hat die Arbeitgeberin einen Sozialplan entworfen (vgl. Urk. 3/8).</w:t>
      </w:r>
    </w:p>
    <w:p>
      <w:r>
        <w:t>Â Â Â Â Â Â Â Â  Der Stiftungsrat der FÃ¼rsorgestiftung beschloss am 23. Februar 2004 deren Teilliquidation (Urk. 3/9) und reichte der kantonalen AufsichtsbehÃ¶rde, dem Amt fÃ¼r berufliche Vorsorge und Stiftungen des Kantons ZÃ¼rich, am 10. MÃ¤rz 2004 ein Gesuch um Zustimmung zur Teilliquidation und zum VerteilschlÃ¼ssel ein (Urk. 3/12). Darin wurde das zur Verteilung an die DestinatÃ¤re zur VerfÃ¼gung stehende VermÃ¶gen und die Kriterien fÃ¼r dessen Verteilung genannt (Urk. 3/12 S. 2 f.). Dieses Gesuch wurde auf amtliche Aufforderung hin am 17. MÃ¤rz 2004 ergÃ¤nzt in dem Sinne, dass die reglementarisch zugesagten Versicherungsleistungen in der miteingereichten Rechnung (Urk. 3/14) bereits ausgewiesen sind (Urk. 3/13).</w:t>
      </w:r>
    </w:p>
    <w:p>
      <w:r>
        <w:t>Â Â Â Â Â Â Â Â  Die Mitarbeitenden wurden am 19. MÃ¤rz 2004 Ã¼ber den Sozialplan und im Besonderen Ã¼ber ihr Einspruchsrecht gegen den VerteilschlÃ¼ssel informiert (Urk. 3/15-17).</w:t>
      </w:r>
    </w:p>
    <w:p>
      <w:r>
        <w:t>2.2Â Â Â Â  Mit VerfÃ¼gung vom 7. April 2004 genehmigte das Amt fÃ¼r berufliche Vorsorge und Stiftungen den Verteilungsplan (Urk. 3/16, vgl. auch Urk. 3/19). Sodann bestÃ¤tigte es am 18. Mai 2004, dass die VerfÃ¼gung unangefochten in Rechtskraft erwachsen sei (Urk. 3/18).</w:t>
      </w:r>
    </w:p>
    <w:p>
      <w:r>
        <w:t>Â Â Â Â Â Â Â Â  GestÃ¼tzt darauf erstellten die Beschwerde fÃ¼hrende Arbeitgeberin, die A.___, und die Vorsorgestiftungen der Spinnerei B.___ den definitiven Sozialplan vom 3. Juni 2004 (Urk. 3/20). Um die Auswirkungen der aufgrund der Betriebsschliessung erforderlichen KÃ¼ndigungen zu mildern, wurde den Entlassenen nebst den vollen FreizÃ¼gigkeitsleistungen Kapitalleistungen aus den Mitteln der FÃ¼rsorgestiftung zugesprochen, und zwar grundsÃ¤tzlich ein einmaliger Betrag von Fr. 8'000.-- sowie zusÃ¤tzlich 1-16 MonatslÃ¶hne je nach Alter und Anzahl Dienstjahre (Urk. 3/20 Art. b). Ein Anteil von 2/3 dieser Leistungen aus den Mitteln der FÃ¼rsorgestiftung konnten die Arbeitnehmer auf Gesuch hin bar beziehen, wÃ¤hrend die weiteren Leistungen den FreizÃ¼gigkeitsleistungen zugeschlagen und der neuen Vorsorgeeinrichtung oder einem FreizÃ¼gigkeitskonto gutgeschrieben wurden (Urk. 3/20 Art. 9.1 lit. a).</w:t>
      </w:r>
    </w:p>
    <w:p>
      <w:r>
        <w:t>2.3Â Â Â Â  Den Entwurf dieses Sozialplanes (Urk. 3/8) hatte die Arbeitgeberin am 11. Februar 2004 der Ausgleichskasse ZÃ¼rcher Arbeitgeber unterbreitet mit der Anfrage, wie es sich mit der AHV-Pflichtigkeit der darin vorgesehenen Massnahmen verhalte (Urk. 3/10, Urk. 11/1-2). Die Ausgleichskasse hielt am 16. Februar 2004 fest, gestÃ¼tzt auf Art. 7 lit. q AHVV respektive Art. 8 ter AHVV seien EntschÃ¤digungen bei Entlassungen im Falle von Betriebsschliessungen grundsÃ¤tzlich nicht AHV-pflichtig, sofern diese acht MonatslÃ¶hne nicht Ã¼bersteigen; weiter seien unter anderem Auszahlungen der FreizÃ¼gigkeitsleistungen gemÃ¤ss BVG-Reglement und alle Leistungen aus den Mitteln der FÃ¼rsorgestiftung nicht AHV-pflichtig (Urk. 3/11 = Urk. 11/3).</w:t>
      </w:r>
    </w:p>
    <w:p>
      <w:r>
        <w:t>2.4Â Â Â Â  Die BeschwerdefÃ¼hrerin machte beschwerdeweise geltend, bei einer Teil- oder Gesamtliquidation einer Vorsorgeeinrichtung bestehe neben dem Anspruch auf die Austrittsleistung ein individueller oder kollektiver Anspruch auf freie Mittel der Vorsorgeeinrichtung (Art. 23 Abs. 1 des FreizÃ¼gigkeitsgesetzes, FZG, in der bis 31. Dezember 2004 gÃ¼ltig gewesenen Fassung). Daher wÃ¼rden die entsprechenden VermÃ¶gensanteile unter die Ausnahmebestimmung von Art. 6 Abs. 2 lit. h AHVV fallen.</w:t>
      </w:r>
    </w:p>
    <w:p>
      <w:r>
        <w:t>Â Â Â Â Â Â Â Â  Auch bei patronalen Stiftungen ohne reglementarische AnsprÃ¼che der austretenden Arbeitnehmer solle das PersonalvorsorgevermÃ¶gen dem Personal folgen. Obwohl Art. 23 FZG in der bis 31. Dezember 2004 in Kraft gewesenen, hier massgeblichen Fassung auf patronale Stiftungen nicht direkt anwendbar sei, rechtfertige sich die analoge Anwendung dieser Bestimmung, einerseits mit Blick auf die am 1. Januar 2005 in Kraft getretenen Art. 53b-53d des Bundesgesetzes Ã¼ber die berufliche Alters-, Hinterlassenen- und Invalidenvorsorge (BVG) und andererseits auf die hÃ¶chstgerichtliche Rechtsprechung, wonach auch die DestinatÃ¤re einer patronalen Stiftung im Falle einer Teil- oder Gesamtliquidation Anspruch auf das freie StiftungsvermÃ¶gen hÃ¤tten (vgl. Urteile des EidgenÃ¶ssischen Versicherungsgerichts vom 24. Januar 2004 in Sachen Vorsorgestiftung X., 2A.456/2001, Erw. 1, und vom 14. November 2003 in Sachen R., B 53/03, Erw. 6.3; Urk. 12 S. 11 f.).</w:t>
      </w:r>
    </w:p>
    <w:p>
      <w:r>
        <w:t>Â Â Â Â Â Â Â Â  Mit der Genehmigung des Verteilungsplanes durch die AufsichtsbehÃ¶rde wÃ¼rden sodann die blossen Anwartschaften der DestinatÃ¤re auch bei einer patronalen Stiftung in RechtsansprÃ¼che umgewandelt (Urk. 1 S. 11). Die Leitungen der FÃ¼rsorgestiftung infolge Teilliquidation seien wie reglementarische Leistungen zu behandeln, da die BegÃ¼nstigten sie bei Austritt aus der FÃ¼rsorgestiftung persÃ¶nlich beanspruchen kÃ¶nnen. Diese Leistungen wÃ¼rden somit unter Art. 6 Abs. 2 lit. h AHVV fallen und seien von der Beitragspflicht befreit (Urk. 1 S. 12).</w:t>
      </w:r>
    </w:p>
    <w:p>
      <w:r>
        <w:t>Â Â Â Â Â Â Â Â  Schliesslich sei auch zu berÃ¼cksichtigen, dass die Leistungen aus den Mitteln der FÃ¼rsorgestiftung nicht den Leistungen der Arbeitgeberin aus dem Sozialplan wie AbgangsentschÃ¤digungen oder Lohnfortzahlung gleichzustellen und auch aus diesem Grund nicht AHV-pflichtig seien (Urk. 1 S. 13).</w:t>
      </w:r>
    </w:p>
    <w:p>
      <w:r>
        <w:t>2.5Â Â Â Â  Die Beschwerdegegnerin vertrat hingegen - unter Hinweis auf die Auffassung des Bundesamtes fÃ¼r Sozialversicherungen, welche die Revisionsstelle der Ausgleichskassen im Schreiben vom 22. Februar 2006 darlegte (Urk. 3/5) - den Standpunkt, bei Leistungen aus patronalen FÃ¼rsorgestiftungen und deren Teilliquidation handle es sich nicht um reglementarische Leistungen, welche nach Art. 6 Abs. 2 lit. h AHVV nicht zum Erwerbseinkommen gehÃ¶ren. Von den Leistungen der patronalen FÃ¼rsorgestiftung der Spinnerei B.___ zufolge Betriebsschliessung seien gemÃ¤ss Art. 8 ter lit. d AHVV nur solche nicht beitragspflichtig, die acht MonatslÃ¶hne nicht Ã¼bersteigen. Sofern kein reglementarischer Anspruch bestehe, sei es sodann ohne Bedeutung, ob die Leistungen durch die patronale FÃ¼rsorgestiftung oder die Arbeitgeberin erbracht wÃ¼rden. Ebenso wenig vermÃ¶ge der Umstand, dass die Mittel durch die Teilliquidation der FÃ¼rsorgestiftung frei geworden seien, etwas zu Ã¤ndern (Urk. 2 S. 1).</w:t>
      </w:r>
    </w:p>
    <w:p>
      <w:r>
        <w:t>2.6Â Â Â Â  Strittig ist somit, ob die den Entlassenen ausgerichteten Zahlungen von insgesamt Fr. 764'645.-- als beitragsfreie ÂreglementarischeÂ Leistungen einer Vorsorgeeinrichtung im Sinne von Art. 6 Abs. 2 lit. h AHVV oder als lediglich teilweise, das heisst im Umfang von acht MonatslÃ¶hnen beitragsfreie AbgangsentschÃ¤digungen nach Art. 8 ter lit. d AHVV zu qualifizieren und demzufolge im verfÃ¼gten Betrag zu verabgaben sind.</w:t>
      </w:r>
    </w:p>
    <w:p>
      <w:r>
        <w:rPr>
          <w:b/>
        </w:rPr>
        <w:t>E. 3</w:t>
      </w:r>
    </w:p>
    <w:p>
      <w:r>
        <w:t>3.1Â Â Â Â Â Â Â Â  Unstreitig und ausgewiesenermassen geht es hier um die Teilliquidation einer 1944 gegrÃ¼ndeten patronalen FÃ¼rsorgestiftung mit dem Zweck, die Arbeitnehmer und Arbeitnehmerinnen unter anderem der Spinnerei B.___ gegen die wirtschaftlichen Folgen von Alter, Tod (Hinterbliebenenschutz), InvaliditÃ¤t, Krankheit, Arbeitslosigkeit und unverschuldete Notlagen zu schÃ¼tzen (Art. 2.1 der Stiftungsurkunde, Urk. 3/7).</w:t>
      </w:r>
    </w:p>
    <w:p>
      <w:r>
        <w:t>3.2Â Â Â Â  Die AHVV verfolgte seit jeher den Grundsatz, dass die freiwilligen Leistungen der Arbeitgebenden oder von einer von ihm errichteten Vorsorgeeinrichtung von der Beitragspflicht nur erfasst werden, wenn es sich um getarnte Lohnzahlungen handelt (ZAK 1981 S. 283; vgl. dazu auch S. 250). Mit den hier anwendbaren, am 1. Januar 2001 in Kraft getretenen Fassungen von Art. 6 Abs. 2 lit. h und von Art. 8 ter AHVV strebte der Bundesrat keine Ãnderung der bisherigen Missbrauchsregelung an, sondern vielmehr eine klare Regelung der Bestimmungen Ã¼ber die Leistungen bei Beendigung des ArbeitsverhÃ¤ltnisses an (AHI-Praxis 2000 S. 253 oben). Nur Abfindungen ohne Vorsorge- und FÃ¼rsorgecharakter oder jene, die nicht im Rahmen einer wirtschaftlich bedingten vorzeitigen Pensionierung gesprochen werden, sollten beitragspflichtig sein (MÃ¼ller, Abfindungen in SozialplÃ¤nen und ihre sozialversicherungsrechtliche Behandlung, in: AJP 1999 S. 294).Â</w:t>
      </w:r>
    </w:p>
    <w:p>
      <w:r>
        <w:t>Â Â Â Â Â Â Â Â  Der vom Bundesrat mit den Verordnungsbestimmungen ursprÃ¼nglich verfolgte Zweck lag darin, Leistungen mit einem Vorsorgecharakter von BeitrÃ¤gen zu befreien, wÃ¤hrend solche, die den Verlust der Anstellung abgelten sollen, zum massgebenden Lohn zu zÃ¤hlen. Diese Unterscheidung hat ihre Berechtigung mit der EinfÃ¼hrung der obligatorischen beruflichen Vorsorge verloren. Es besteht daher im Allgemeinen kein Grund mehr, die berufliche Vorsorge in der AHV zu privilegieren (AHI-Praxis 2000 S. 253).</w:t>
      </w:r>
    </w:p>
    <w:p>
      <w:r>
        <w:t>Â Â Â Â Â Â Â Â  Die Sozialleistungen des Arbeitgebers bei der AuflÃ¶sung des ArbeitsverhÃ¤ltnisses, die teilweise beitragsfrei sind, finden sich seit 1. Januar 2001 in einer besonderen Verordnungsbestimmung, nÃ¤mlich Art. 8 ter AHVV. In Art. 6 Abs. 2 lit. h werden nur noch die reglementarischen Leistungen von Einrichtungen der beruflichen Vorsorge aufgezÃ¤hlt, da diese weiterhin nicht zum massgebenden Lohn gehÃ¶ren (AHI-Praxis 2000 S. 253 f.).</w:t>
      </w:r>
    </w:p>
    <w:p>
      <w:r>
        <w:t>3.3Â Â Â Â  Unter den Parteien ist unbestritten, dass die Stifterin, nÃ¤mlich die Spinnerei B.___, das VermÃ¶gen entsprechend dem vorstehend erwÃ¤hnten Willen des Gesetzgebers (vgl. Erw. 3.2) in die FÃ¼rsorgestiftung einbrachte und das StiftungsvermÃ¶gen ausschliesslich der Stiftung zur VerfÃ¼gung stand. Ausgewiesen ist ferner, dass es sich bei der FÃ¼rsorgestiftung der Spinnerei B.___ um eine patronale Stiftung handelt, wurde doch das StiftungsvermÃ¶gen nicht durch reglementarische BeitrÃ¤ge der Arbeitgeberin und der Arbeitnehmenden, sondern - wie gesagt - allein durch die Spinnerei B.___ geÃ¤ufnet. Sodann bestehen keine reglementarischen VorsorgeansprÃ¼che der DestinatÃ¤re, da der Stiftungsrat nach freiem Ermessen unter BerÃ¼cksichtigung der jeweiligen VerhÃ¤ltnisse und der vorhandenen Mittel Ã¼ber Auszahlung entscheidet (Urk. 3/7 Art. 2.4 und Art. 5.3).</w:t>
      </w:r>
    </w:p>
    <w:p>
      <w:r>
        <w:t>Â Â Â Â Â Â Â Â  Schliesslich steht fest, dass die hier zu beurteilenden Leistungen nicht unmittelbar von der Arbeitgeberin, sondern aus den Mitteln der FÃ¼rsorgestiftung finanziert wurden, wie dem Sozialplan zu entnehmen ist (Urk. 3/20 S. 1).</w:t>
      </w:r>
    </w:p>
    <w:p>
      <w:r>
        <w:t>3.4Â Â Â Â  Mit Art. 8 ter AHVV wollte der Verordnungsgeber jene Leistungen des Arbeitgebers bei Beendigung des ArbeitsverhÃ¤ltnisses von der Beitragspflicht befreien, denen Sozialleistungscharakter zukommt, jedoch nur im Rahmen von acht MonatslÃ¶hnen. Darunter fallen nach Art. 8 ter Abs. 1 lit. d AHVV EntschÃ¤digungen bei Entlassungen infolge von Betriebsschliessungen und Betriebszusammenlegungen, welche hÃ¤ufig im Rahmen eines Sozialplans ausgerichtet werden (AHI-Praxis 2000 S. 255 f.).</w:t>
      </w:r>
    </w:p>
    <w:p>
      <w:r>
        <w:t>Â Â Â Â Â Â Â Â  Allerdings handelt es sich bei den vorliegend im Streit stehenden Auszahlungen nicht um Leistungen eines Arbeitgebers im engen Sinn gemÃ¤ss Art. 8 ter AHVV.</w:t>
      </w:r>
    </w:p>
    <w:p>
      <w:r>
        <w:t>Â Â Â Â Â Â Â Â  Ob die Beschwerde der A.___ bereits aufgrund ihrer fehlenden subjektiven Abgabepflicht aus diesem Grund gutzuheissen wÃ¤re, braucht vorliegend - wie sich aus den nachfolgenden AusfÃ¼hrungen ergibt - jedoch nicht weiter geklÃ¤rt zu werden (vgl. zur Frage des Beitragsschuldners: Andreas Fankhauser, Sozialleistungen bei Beendigung des ArbeitsverhÃ¤ltnisses, Urk. 3/21, S. 22).</w:t>
      </w:r>
    </w:p>
    <w:p>
      <w:r>
        <w:t>3.5Â Â Â Â  Obwohl die patronale Stiftung ihren DestinatÃ¤ren keinen Anspruch auf reglementarisch festgelegte Leistungen einrÃ¤umte und daher das FreizÃ¼gigkeitsgesetz (FZG) und namentlich Art. 23 FZG Ã¼ber die Teil- und Gesamtliquidation nicht anwendbar sind (Walser, Gesamt- und Teilliquidation patronaler Stiftungen, in: Hans Schmid, Hrsg., Teilliquidationen von Vorsorgeeinrichtungen, Bern, 2000, S. 103), wurde die Teilliquidation der FÃ¼rsorgestiftung der Spinnerei B.___ namentlich mit Blick auf den VerteilschlÃ¼ssel nach den gleichen GrundsÃ¤tzen abgewickelt wie bei einer reglementarischen Vorsorgeeinrichtung. Dies entspricht im Ãbrigen der Praxis der AufsichtsbehÃ¶rden, die Art. 23 FZG auch auf patronale Stiftungen analog anwenden (Walser, a.a.O., S. 105 oben).</w:t>
      </w:r>
    </w:p>
    <w:p>
      <w:r>
        <w:t>Â Â Â Â Â Â Â Â  Im Weiteren hat die hÃ¶chstgerichtliche Rechtsprechung wegleitende GrundsÃ¤tze zur Teilliquidation von patronalen FÃ¼rsorgestiftungen aufgestellt (BGE 110 II 436 f.). Es hat befunden, dass bei Ãnderungen der Stifterfirma die bisherigen DestinatÃ¤re in ihren Rechten gegenÃ¼ber einer patronalen Personalvorsorgestiftung nicht geschmÃ¤lert werden dÃ¼rfen. Insofern drÃ¤ngt sich mit Blick auf die Teilliquidation die analoge Anwendung von Art. 23 Abs. 4 FZG geradezu auf (Walser, a.a.O., S. 105).</w:t>
      </w:r>
    </w:p>
    <w:p>
      <w:r>
        <w:t>Â Â Â Â Â Â Â Â  Das Verfahren bei Teilliquidation von patronalen Vorsorgeeinrichtungen wickelt sich grundsÃ¤tzlich gleich ab wie bei reglementarischen Vorsorgeeinrichtungen. Das ergibt sich schon daraus, dass in Art. 89 bis Abs. 6 ZGB auch die Bestimmungen der Art. 73 und Art. 74 BVG Ã¼ber die Rechtspflege auch fÃ¼r die patronalen Stiftungen fÃ¼r anwendbar erklÃ¤rt. Daraus ist abzuleiten, dass den DestinatÃ¤ren von patronalen Stiftungen die gleichen Verfahrensrechte einzurÃ¤umen sind wie den Versicherten von reglementarischen Vorsorgeeinrichtungen. Mithin hat die AufsichtsbehÃ¶rde die Teilliquidation und den Verteilplan zu genehmigen (Walser, a.a.O., S. 109 f.).</w:t>
      </w:r>
    </w:p>
    <w:p>
      <w:r>
        <w:t>3.6Â Â Â Â  Nach den Vorschriften in der Stiftungsurkunde zur Liquidation sind aus dem nach Abwicklung aller sonstigen Verbindlichkeiten verbleibende VermÃ¶gen zunÃ¤chst alle im Zeitpunkt der Liquidation allfÃ¤llig gegen die Stiftung bestehenden AnsprÃ¼che der DestinatÃ¤re zu befriedigen oder in geeigneter Weise sicherzustellen. Das nachher verbleibende VermÃ¶gen ist unter Vorbehalt der Zustimmung der zustÃ¤ndigen kantonalen BehÃ¶rde nach Beschluss des Stiftungsrates zu verwenden fÃ¼r die DestinatÃ¤re, so weit ein Bedarf besteht (Art. 11.2-3 der Stiftungsurkunde, Urk. 3/7).</w:t>
      </w:r>
    </w:p>
    <w:p>
      <w:r>
        <w:t>Â Â Â Â Â Â Â Â  Damit sieht die Stiftungsurkunde - nach Massgabe des Beschlusses des Stiftungsrates und dessen Genehmigung durch die AufsichtsbehÃ¶rde - eine Anspruchsgrundlage fÃ¼r die DestinatÃ¤re im Falle von (Teil-)Liquidationen vor. Der gestÃ¼tzt auf diese ErmÃ¤chtigung vom Stiftungsrat beschlossene und durch die Stiftungsaufsicht genehmigte VerteilschlÃ¼ssel begrÃ¼ndet somit einen objektiven Anspruch, der von jedem entlassenen Arbeitnehmenden geltend gemacht werden kann. Im Rahmen der Liquidation werden die Auszahlungen daher nicht mehr nach Art. 2.4 der Stiftungsurkunde (Urk. 3/7) nach freiem Ermessen ausgerichtet. Vielmehr erschÃ¶pft sich der Ermessensspielraum in der Ausarbeitung des VerteilschlÃ¼ssels (vgl. Walser, a.a.O., S. 105 und S. 108).</w:t>
      </w:r>
    </w:p>
    <w:p>
      <w:r>
        <w:t>Â Â Â Â Â Â Â Â  Nach dessen behÃ¶rdlicher Genehmigung kann jedoch nicht mehr von blossen Anwartschaften der DestinatÃ¤re gesprochen werden.</w:t>
      </w:r>
    </w:p>
    <w:p>
      <w:r>
        <w:t>Â Â Â Â Â Â Â Â  Zu bemerken bleibt sodann, dass den DestinatÃ¤ren auch im Falle der Liquidation einer registrierten BVG-Stiftung die Leistungen nicht aufgrund des Reglements, sondern von Gesetzes wegen zustehen.</w:t>
      </w:r>
    </w:p>
    <w:p>
      <w:r>
        <w:t>Â Â Â Â Â Â Â Â  Mit Blick auf den historischen Willen des Verordnungsgebers sowie die vorstehend dargelegte ratio legis von Art. 6 Abs. 2 lit. h AHVV kann somit bei der (Teil-)Liquidation einer patronalen Wohlfahrtseinrichtung von Ermessensleistungen keine Rede mehr sein, so dass die erbrachten Leistungen nicht als Erwerbseinkommen zu qualifizieren sind. Ebenso wenig handelt es sich bei den im Rahmen eines ordentlichen Liquidationsverfahrens erbrachten Leistungen um verkappte, mithin missbrÃ¤uchliche Lohnzahlungen.</w:t>
      </w:r>
    </w:p>
    <w:p>
      <w:r>
        <w:t>Â Â Â Â Â Â Â Â  Demnach bleibt kein Raum fÃ¼r die teilweise Verabgabung der Leistung nach Art. 8 ter lit. d AHVV.</w:t>
      </w:r>
    </w:p>
    <w:p>
      <w:r>
        <w:t>3.7Â Â Â Â  Da nach dem Gesagten die fraglichen Leistungen nicht als Erwerbseinkommen zu verabgaben sind, ist der angefochtene Einspracheentscheid der Beschwerdegegnerin vom 21. MÃ¤rz 2006 in Gutheissung der Beschwerde aufzuheben.</w:t>
      </w:r>
    </w:p>
    <w:p>
      <w:r>
        <w:t>Â Â Â Â Â Â Â Â  Bei diesem Ausgang des Verfahrens bleibt die von der BeschwerdefÃ¼hrerin aufgeworfene Frage des Vertrauensschutzes aufgrund der Auskunft der Ausgleichskasse vom 16. Februar 2004 (Urk. 3/11) ohne Belang, weshalb sie offen bleiben kann.</w:t>
      </w:r>
    </w:p>
    <w:p>
      <w:r>
        <w:t>4.Â Â Â Â Â Â  Nach Â§ 34 Abs. 1 des Gesetzes Ã¼ber das Sozialversicherungsgericht (GSVGer) hat die obsiegende Â BeschwerdefÃ¼hrerin Anspruch auf Ersatz der Parteikosten. Diese werden ohne RÃ¼cksicht auf den Streitwert nach der Bedeutung der Streitsache, der Schwierigkeit des Prozesses und dem Mass des Obsiegens bemessen (Â§ 34 Abs. 3 GSVGer) und sind vorliegend auf Fr. 1'900.-- (inklusive Mehrwertsteuer und Barauslagen) festzusetzen.</w:t>
      </w:r>
    </w:p>
    <w:p>
      <w:r>
        <w:t>Das Gericht erkennt:</w:t>
      </w:r>
    </w:p>
    <w:p>
      <w:r>
        <w:t>1.Â Â Â Â Â Â Â Â  In Gutheissung der Beschwerde werden die VerfÃ¼gung vom 13. Januar 2006 und der Einspracheentscheid vom 21. MÃ¤rz 2006 der Ausgleichskasse ZÃ¼rcher Arbeitgeber aufgehoben.</w:t>
      </w:r>
    </w:p>
    <w:p>
      <w:r>
        <w:t>2.Â Â Â Â Â Â Â Â  Das Verfahren ist kostenlos.</w:t>
      </w:r>
    </w:p>
    <w:p>
      <w:r>
        <w:t>3.Â Â Â Â Â Â Â Â  Die Beschwerdegegnerin wird verpflichtet, der BeschwerdefÃ¼hrerin eine ProzessentschÃ¤digung von Fr. 1'900.-- (inkl. Barauslagen und MWSt) zu bezahlen.</w:t>
      </w:r>
    </w:p>
    <w:p>
      <w:r>
        <w:t>4.Â Â Â Â Â Â Â Â Â Â  Zustellung gegen Empfangsschein an:</w:t>
      </w:r>
    </w:p>
    <w:p>
      <w:r>
        <w:t>- Rechtsanwalt Hans-Peter StÃ¤ger</w:t>
      </w:r>
    </w:p>
    <w:p>
      <w:r>
        <w:t>- Ausgleichskasse ZÃ¼rcher Arbeitgeber</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