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AB.2006.00040 vom 8. Februar 2007</w:t>
      </w:r>
    </w:p>
    <w:p>
      <w:r>
        <w:t>ZH Sozialversicherungsgericht, 2007-02-08, DE</w:t>
      </w:r>
    </w:p>
    <w:p>
      <w:r>
        <w:rPr>
          <w:b/>
        </w:rPr>
        <w:t xml:space="preserve">Quelle: </w:t>
      </w:r>
      <w:r>
        <w:t>https://mcp.opencaselaw.ch/entscheid/zh_sozialversicherungsgericht_AB.2006.00040</w:t>
      </w:r>
    </w:p>
    <w:p>
      <w:r>
        <w:t>FR: ZH_SOZIALVERSICHERUNGSGERICHT AB.2006.00040 du 8 février 2007</w:t>
      </w:r>
    </w:p>
    <w:p>
      <w:r>
        <w:t>IT: ZH_SOZIALVERSICHERUNGSGERICHT AB.2006.00040 del 8 febbraio 2007</w:t>
      </w:r>
    </w:p>
    <w:p>
      <w:pPr>
        <w:pStyle w:val="Heading2"/>
      </w:pPr>
      <w:r>
        <w:t>Erwägungen</w:t>
      </w:r>
    </w:p>
    <w:p>
      <w:r>
        <w:rPr>
          <w:b/>
        </w:rPr>
        <w:t>E. 2</w:t>
      </w:r>
    </w:p>
    <w:p>
      <w:r>
        <w:t>2.1Â Â Â Â  Der sozialversicherungsrechtlichen Beitragspflicht unterliegen grundsÃ¤tzlich alle EinkÃ¼nfte, die sich aus irgendeiner auf Erwerb gerichteten TÃ¤tigkeit (Art. 4 Abs. 1 des Bundesgesetzes Ã¼ber die Alters- und Hinterlassenenversicherung, AHVG) ergeben, gleichgÃ¼ltig, ob diese im Haupt- oder Nebenberuf und ob sie regelmÃ¤ssig oder nur einmalig ausgeÃ¼bt wird. DemgegenÃ¼ber schulden die Versicherten vom reinen Kapitalertrag keine BeitrÃ¤ge, weil die blosse Verwaltung des persÃ¶nlichen VermÃ¶gens nicht ErwerbstÃ¤tigkeit im Sinne des AHV-Beitragsrechts ist (BGE 111 V 83 und 110 V 86 Erw. 5; SVR-Rechtsprechung 1994, AHV Nr. 13 S. 31; ZAK 1987 S. 296 Erw. 2a und 1984 S. 224 Erw. 1b mit Hinweisen).</w:t>
      </w:r>
    </w:p>
    <w:p>
      <w:r>
        <w:t>2.2Â Â Â Â  Erwerbseinkommen im Sinne von Art. 9 Abs. 1 AHVG und Art. 17 der Verordnung zur Alters- und Hinterlassenenversicherung (AHVV) bildet der durch die VerÃ¤usserung eines GrundstÃ¼cks erzielte Gewinn - in Ãbereinstimmung mit der Praxis zu Art. 21 Abs. 1 lit. a des Bundesratsbeschlusses Ã¼ber die Erhebung der direkten Bundessteuer (BdBSt) und zu Art. 18 des Bundesgesetzes Ã¼ber die direkte Bundessteuer (DBG; BGE 125 II 113) - dann, wenn der VerÃ¤usserer gewerbsmÃ¤ssig, das heisst im Rahmen einer (haupt- oder nebenberuflichen) geschÃ¤ftlichen TÃ¤tigkeit mit Liegenschaften gehandelt hat. Nicht Erwerbseinkommen, sondern beitragsfreier VermÃ¶gensertrag bilden solche Gewinne hingegen, wenn sie bei der Verwaltung eigenen VermÃ¶gens erzielt wurden oder als Frucht der AusnÃ¼tzung einer zufÃ¤llig aufgetretenen Gelegenheit angefallen sind. Indizien fÃ¼r gewerbsmÃ¤ssigen GrundstÃ¼ckhandel sind namentlich der enge Zusammenhang mit der beruflichen TÃ¤tigkeit des Steuerpflichtigen sowie ganz allgemein der Einsatz spezieller Sachkenntnisse, die Verwendung bedeutender fremder Mittel zur Finanzierung der GrundstÃ¼ckkÃ¤ufe, die Investition der erzielten Gewinne in neuen Grundbesitz oder die HÃ¤ufung von GrundstÃ¼ckkÃ¤ufen und -verkÃ¤ufen (BGE 98 V 90; ZAK 1983 S. Â 384 Erw. 2b und 1981 S. 345 Erw. 2; vgl. auch BGE 125 II 113 und 104 Ib 167 mit Hinweisen).</w:t>
      </w:r>
    </w:p>
    <w:p>
      <w:r>
        <w:t>Â Â Â Â Â Â Â Â  Auch vereinzelte LiegenschaftsgeschÃ¤fte, die nicht von einem gewerbsmÃ¤ssigen LiegenschaftshÃ¤ndler getÃ¤tigt werden oder in einem engen Zusammenhang mit dem Beruf des Beitragspflichtigen stehen, kÃ¶nnen ErwerbstÃ¤tigkeit darstellen. Die Beitragspflicht ist dann gerechtfertigt, wenn der Gewinn auf einer TÃ¤tigkeit beruht, die nach ihrer Art in Ã¤hnlicher Weise auf Gewinn ausgerichtet ist wie das Vorgehen eines LiegenschaftshÃ¤ndlers. Daher erzielt auch eine Privatperson Erwerbseinkommen, wenn sie aufgrund eines zufÃ¤lligen Angebots eine Liegenschaft erwoben hat, sich dann aber sofort mit Methoden und Mitteln eines LiegenschaftshÃ¤ndlers um eine rasche gewinnbringende WeiterverÃ¤usserung bemÃ¼ht (BGE 112 Ib 82 Erw. 2a, 104 Ib 166 Erw. 1b, 96 I 658 Erw. 2).</w:t>
      </w:r>
    </w:p>
    <w:p>
      <w:r>
        <w:t>2.3Â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2.4Â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und gegebenenfalls solches aus selbstÃ¤ndiger oder aus unselbstÃ¤ndiger TÃ¤tigkeit vorliegt und ob der EinkommensbezÃ¼ger beitragspflichtig ist. Somit haben die Ausgleichskassen ohne Bindung an die Steuermeldung aufgrund des AHV-Rechts zu beurteilen, wer fÃ¼r ein von der SteuerbehÃ¶rde gemeldetes Einkommen beitragspflichtig ist (BGE 121 V 83 Erw. 2c, 114 V 75 Erw. 2, 110 V 86 Erw. 4 und 370 Erw. 2a, 102 V 30 Erw. 3b mit Hinweisen).</w:t>
      </w:r>
    </w:p>
    <w:p>
      <w:r>
        <w:t>Â Â Â Â Â Â Â Â  Die Frage, ob der bei einem Liegenschaftsverkauf erzielte Kapitalgewinn im Rahmen der schlichten Verwaltung des PrivatvermÃ¶gens anfiel oder als Ergebnis gewerbsmÃ¤ssigen Liegenschaftenhandels zu verstehen ist, betrifft die beitragsrechtliche Qualifikation dieses Einkommens und wird daher von der Bindungswirkung im Sinne von Art. 23 Abs. 4 AHVV nicht erfasst. Sie ist von der Ausgleichskasse demnach grundsÃ¤tzlich selbstÃ¤ndig und ohne Bindung an die Steuermeldung zu beurteilen.</w:t>
      </w:r>
    </w:p>
    <w:p>
      <w:r>
        <w:rPr>
          <w:b/>
        </w:rPr>
        <w:t>E. 3</w:t>
      </w:r>
    </w:p>
    <w:p>
      <w:r>
        <w:t>Â Â Â Â Â  Streitig und zu prÃ¼fen ist vorliegend die Beitragspflicht auf dem Gewinn in HÃ¶he von Fr. 275'534.--, welcher am 15. November 2002 durch den VerkaufÂ  des GrundstÃ¼cks A.___ realisiert worden ist.</w:t>
      </w:r>
    </w:p>
    <w:p>
      <w:r>
        <w:t>3.1Â Â Â Â  Die Beschwerdegegnerin macht zur Hauptsache geltend, nach dem Entscheid der kantonalen SteuerbehÃ¶rde handle es sich beim realisierten Kapitalgewinn um Erwerbseinkommen. Dieser Entscheid sei vom BeschwerdefÃ¼hrer im Steuerverfahren akzeptiert worden. Wenn der BeschwerdefÃ¼hrer gegen die Qualifikation des Gewinns als Erwerbseinkommen nunmehr EinwÃ¤nde erhebe, erscheine sein Verhalten als widersprÃ¼chlich. Die Steuermeldung erweise sich demnach als verbindlich. Schliesslich sei der BeschwerdefÃ¼hrer im Jahr 2002 noch als Architekt tÃ¤tig gewesen, womit ein enger beruflicher Zusammenhang ausgewiesen sei. Der BeschwerdefÃ¼hrer habe seine speziellen Fachkenntnisse beim Verkauf der Liegenschaft sicher einsetzen kÃ¶nnen (vgl. Urk. 2, 4 und 27).</w:t>
      </w:r>
    </w:p>
    <w:p>
      <w:r>
        <w:t>3.2Â Â Â Â  Der BeschwerdefÃ¼hrer macht dagegen im Wesentlichen geltend, er hÃ¤tte bereits den Entscheid der direkten Bundessteuer anfechten mÃ¼ssen. Entgegen der EinschÃ¤tzung des Steueramtes und der Ausgleichskasse stelle die VerÃ¤usserung des GrundstÃ¼cks keinen gewerbsmÃ¤ssigen Liegenschaftshandel dar. WÃ¤hrend seiner selbstÃ¤ndigen TÃ¤tigkeit als Architekt habe er weder durch Kauf noch Verkauf von Liegenschaften je gewerbsmÃ¤ssige Gewinne erzielt (vgl. Urk. 1).</w:t>
      </w:r>
    </w:p>
    <w:p>
      <w:r>
        <w:rPr>
          <w:b/>
        </w:rPr>
        <w:t>E. 4</w:t>
      </w:r>
    </w:p>
    <w:p>
      <w:r>
        <w:t>4.1Â Â Â Â  Es ist unstreitig und ergibt sich aus den beigezogenen Steuerakten, dass der fragliche GrundstÃ¼cksgewinn in HÃ¶he von Fr. 275'534.-- aus dem Verkauf des GrundstÃ¼cks A.___ in steuerlicher Hinsicht als Erwerbseinkommen qualifiziert worden ist (vgl. Sammelurk. 20, SteuererklÃ¤rung 2002, Veranlagungsvorschlag vom 7. April 2004 fÃ¼r die Direkte Bundessteuer). Die rechtskrÃ¤ftige Einkommenssteuerveranlagung beruhte demnach auf der Ãberlegung, dass der BeschwerdefÃ¼hrer beim fraglichen VerÃ¤usserungsgeschÃ¤ft als gewerbsmÃ¤ssiger LiegenschaftshÃ¤ndler tÃ¤tig geworden war. Der zustÃ¤ndige SteuerkommissÃ¤r hielt am 4. Dezember 2003 in einer Aktennotiz denn auch fest, dass der BeschwerdefÃ¼hrer im Jahr 2002 das 6.697m 2 umfassende Bauland A.___ verkauft habe und einen Gewinn aus gewerbsmÃ¤ssigem Liegenschaftenhandel erzielt haben dÃ¼rfte; das Bauland sei anschliessend mit EinfamilienhÃ¤usern Ã¼berbaut worden (vgl. Urk. 5/14 S. 3 sowie Sammelurk. 20, SteuererklÃ¤rung 2002, Aktennotiz vom 4. Dezember 2003).</w:t>
      </w:r>
    </w:p>
    <w:p>
      <w:r>
        <w:t>Â Â Â Â Â Â Â Â  Wie erwÃ¤hnt (vgl. Erw. 2.4 hievor), wird die beitragsrechtliche Qualifikation des streitigen GrundstÃ¼cksgewinns von der Bindungswirkung der Steuermeldung im Sinne von Art. 23 Abs. 4 AHVV jedoch nicht erfasst, was unbesehen darum gilt, ob der BeschwerdefÃ¼hrer gegen die Veranlagung des Kantonalen Steueramtes im Bereich der Direkten Bundessteuer ein Rechtsmittel ergriffen hat. Die Frage, ob der erzielte GrundstÃ¼cksgewinn der AHV-rechtlichen Beitragspflicht unterliegt, ist demnach im Beitragsverfahren grundsÃ¤tzlich unabhÃ¤ngig von der steuerlichen Betrachtung zu beurteilen.</w:t>
      </w:r>
    </w:p>
    <w:p>
      <w:r>
        <w:t>4.2Â Â Â Â  Aufgrund der Akten sowie der unbestritten gebliebenen AusfÃ¼hrungen des BeschwerdefÃ¼hrers ergibt sich, dass er seit 1976 als Architekt mit eigenem ArchitekturbÃ¼ro selbstÃ¤ndig erwerbstÃ¤tig war (Urk. 1 wie etwa auch Urk. 5/23). Im Jahr 1977 erwarb er - ausschliesslich mit eigenen Mitteln finanziert (vgl. Urk. 5/19) - das fragliche GrundstÃ¼ck (vgl. Urk. 3/3 = 5/13 S. 7f). Dieses blieb bis zur WeiterverÃ¤usserung (unbebautes) Bauland (vgl. Urk. 3/4 = Urk. 9/13 S. 9f). Im Jahre 2001 erreichte der BeschwerdefÃ¼hrer das Rentenalter. Per 1. Januar 2002 erfolgte die Aufgabe des GeschÃ¤fts (vgl. etwa Urk. 5/3). Dabei blieb der BeschwerdefÃ¼hrer weiterhin in beschrÃ¤nktem Umfang als selbstÃ¤ndiger Architekt (ohne kaufmÃ¤nnische Buchhaltung) erwerbstÃ¤tig (vgl. etwa Sammelurk. 20, Steuerakten, SteuererklÃ¤rung 2002). Das fragliche GrundstÃ¼ck verÃ¤usserte der BeschwerdefÃ¼hrer am 15. November 2002 auf Anstoss des spÃ¤teren KÃ¤ufers (vgl. Urk. 3/4 = Urk. 9/13 S. 9f.). Den Gewinn aus dem Landverkauf verwendete der BeschwerdefÃ¼hrer in der Folge als Erbvorbezug fÃ¼r die Kinder und die Ehefrau sowie als Altersvorsorge (vgl. Urk. 5/19).</w:t>
      </w:r>
    </w:p>
    <w:p>
      <w:r>
        <w:t>4.3Â Â Â Â  Die nach der Rechtsprechung zu prÃ¼fenden UmstÃ¤nde, aufgrund welcher zu beurteilen ist, ob der bei einem Liegenschaftsverkauf erzielte Kapitalgewinn im Rahmen der schlichten Verwaltung des PrivatvermÃ¶gens anfiel oder als Ergebnis gewerbsmÃ¤ssigen Liegenschaftenhandels zu verstehen ist (vgl. Erw. 2.2), sprechen im vorliegenden Fall deutlich fÃ¼r das Erstere. Nach den vorstehenden Angaben erwarb der BeschwerdefÃ¼hrer das GrundstÃ¼ck ohne Inanspruchnahme fremder Mittel zur Finanzierung. Wie sich aus den beigezogenen Steuerakten ergibt, wurde der VerkaufserlÃ¶s - jedenfalls bis im Jahr 2005 - auch nicht in neuen Grundbesitz investiert. Eine HÃ¤ufung von GrundstÃ¼ckskÃ¤ufen und -verkÃ¤ufen ist im Weiteren nicht ersichtlich und wird auch von der Beschwerdegegnerin nicht geltend gemacht. Das GrundstÃ¼ck befand sich sodann wÃ¤hrend rund 25 Jahren im Eigentum des BeschwerdefÃ¼hrers. Damit kann nicht gesagt werden, er habe sich, entsprechend einem LiegenschaftenhÃ¤ndler, nach dem Erwerb sofort um eine rasche gewinnbringende WeiterverÃ¤usserung bemÃ¼ht. Die VerÃ¤usserung erfolgte zudem auf Anstoss des KÃ¤ufers, was gegen die PlanmÃ¤ssigkeit des Vorgehens spricht.</w:t>
      </w:r>
    </w:p>
    <w:p>
      <w:r>
        <w:t>4.4Â Â Â Â  Wohl trifft es zu, dass der BeschwerdefÃ¼hrer Architekt ist und damit sowohl eine gewisse berufliche NÃ¤he zur TÃ¤tigkeit eines LiegenschaftenhÃ¤ndlers aufweist als auch Ã¼ber entsprechende Fachkenntnisse verfÃ¼gt. Diese UmstÃ¤nde erscheinen vorliegend jedoch nicht ausschlaggebend. Der Tatsache allein, dass der BeschwerdefÃ¼hrer Architekt ist, vermag ihn nicht automatisch als LiegenschaftenhÃ¤ndler zu qualifizieren, muss es doch praxisgemÃ¤ss auch einem Beitragspflichtigen, der eine gewisse berufliche NÃ¤he zur TÃ¤tigkeit eines LiegenschaftenhÃ¤ndlers aufweist, wie anderen Versicherten mÃ¶glich sein, private Kapitalanlagen zu tÃ¤tigen (vgl. etwa unverÃ¶ffentlichtes Urteil des EidgenÃ¶ssischen Versicherungsgerichts in Sachen S. vom 4. Juli 2002, H 352/01, Erw. 3a, mit Hinweis auf ZAK 1988 S. 559 Erw. 4b, 1980 S. 436 Erw. 3c). Vorliegend ist zudem zu beachten, dass der Einsatz spezieller Fachkenntnisse begrenzt gewesen sein dÃ¼rfte, bildete Gegenstand des VerÃ¤usserungsgeschÃ¤fts doch ausschliesslich Bauland. Dass das GrundstÃ¼ck, welches im Verkaufszeitpunkt frei von Grundpfandschulden war (vgl. Urk. 1 und Kaufvertrag Urk. 3/4 = Urk. 9/13 S. 9f.), in anderer Hinsicht im Zusammenhang mit der selbstÃ¤ndigen TÃ¤tigkeit des BeschwerdefÃ¼hrers gestanden hÃ¤tte, ist alsdann nicht auszumachen. Insbesondere erfolgte die VerÃ¤usserung offenbar ohne damit verbundene Architektenleistung (vgl. Urk. 1). Mit Blick auf die Steuerakten kann sodann auch nicht gesagt werden, der BeschwerdefÃ¼hrer habe als Architekt allmÃ¤hlich umfangreichen Grundbesitz erworben, um diesen nach (weitgehender) Aufgabe seiner beruflichen TÃ¤tigkeit sukzessive zu verÃ¤ussern (vgl. BGE 112 IV 79).</w:t>
      </w:r>
    </w:p>
    <w:p>
      <w:r>
        <w:t>4.5Â Â Â Â  Nach dem Gesagten lÃ¤sst die Gesamtheit der UmstÃ¤nde nicht auf GewerbsmÃ¤ssigkeit des GrundstÃ¼cksverkaufs schliessen. Entsprechende Hinweise ergeben sich im Ãbrigen auch nicht aus den beigezogenen Steuerakten. Mit Blick auf die in Erw. 4.1 erwÃ¤hnte Aktennotiz - wonach der BeschwerdefÃ¼hrer einen Gewinn aus gewerbsmÃ¤ssigem Liegenschaftenhandel erzielt "haben dÃ¼rfte" - gilt es insbesondere anzumerken, dass die GrÃ¼nde, die im Steuerverfahren zu dieser Qualifikation gefÃ¼hrt haben, in den Akten nicht aufgefÃ¼hrt sind.</w:t>
      </w:r>
    </w:p>
    <w:p>
      <w:r>
        <w:t>Â Â Â Â Â Â Â Â  Damit rechtfertigt sich vorliegend ein Abgehen von der Steuermeldung. Der Gewinn aus der im Jahre 2002 erfolgten VerÃ¤usserung des GrundstÃ¼cks ist demnach in beitragsrechtlicher Hinsicht als privater GrundstÃ¼cksgewinn zu qualifizieren, womit der BeschwerdefÃ¼hrer insoweit der persÃ¶nlichen Beitragspflicht nicht unterliegt.</w:t>
      </w:r>
    </w:p>
    <w:p>
      <w:r>
        <w:t>4.6Â Â Â Â  Der angefochtene Einspracheentscheid wurde im Ã¼brigen nicht beanstandet und aufgrund der Akten ergeben sich keine Hinweise, dass er in weiteren Punkten unzutreffend wÃ¤re. Die Beschwerde ist demnach in dem Sinne gutzuheissen, dass der Einspracheentscheid vom 19. Mai 2005 aufgehoben und die Sache an die Beschwerdegegnerin zurÃ¼ckgewiesen wird, damit sie die persÃ¶nlichen BeitrÃ¤ge des BeschwerdefÃ¼hrers als SelbstÃ¤ndigerwerbender fÃ¼r das Jahr 2002 - nunmehr ohne BerÃ¼cksichtigung des durch den Verkauf des GrundstÃ¼cks A.___ erzielten GrundstÃ¼cksgewinns in HÃ¶he von Fr. 275'534.-- - neu festsetze.</w:t>
      </w:r>
    </w:p>
    <w:p>
      <w:r>
        <w:t>Â</w:t>
      </w:r>
    </w:p>
    <w:p>
      <w:r>
        <w:t>Das Gericht erkennt:</w:t>
      </w:r>
    </w:p>
    <w:p>
      <w:r>
        <w:t>1.Â Â Â Â Â Â Â Â  Die Beschwerde wird in dem Sinne gutgeheissen, dass der Einspracheentscheid vom 19. Mai 2005 aufgehoben und die Sache an die Beschwerdegegnerin zurÃ¼ckgewiesen wird, damit diese Ã¼ber die persÃ¶nlichen BeitrÃ¤ge des BeschwerdefÃ¼hrers fÃ¼r das Jahr 2002 im Sinne der ErwÃ¤gungen neu verfÃ¼ge.</w:t>
      </w:r>
    </w:p>
    <w:p>
      <w:r>
        <w:t>2.Â Â Â Â Â Â Â Â  Das Verfahren ist kostenlos.</w:t>
      </w:r>
    </w:p>
    <w:p>
      <w:r>
        <w:t>3.Â Â Â Â Â Â Â Â  Zustellung gegen Empfangsschein an:</w:t>
      </w:r>
    </w:p>
    <w:p>
      <w:r>
        <w:t>- F.___</w:t>
      </w:r>
    </w:p>
    <w:p>
      <w:r>
        <w:t>- Sozialversicherungsanstalt des Kantons ZÃ¼rich, Ausgleichskasse</w:t>
      </w:r>
    </w:p>
    <w:p>
      <w:r>
        <w:t>- Bundesamt fÃ¼r Sozialversicherung</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