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AB.2006.00012 vom 27. Dezember 2007</w:t>
      </w:r>
    </w:p>
    <w:p>
      <w:r>
        <w:t>ZH Sozialversicherungsgericht, 2007-12-27, DE</w:t>
      </w:r>
    </w:p>
    <w:p>
      <w:r>
        <w:rPr>
          <w:b/>
        </w:rPr>
        <w:t xml:space="preserve">Quelle: </w:t>
      </w:r>
      <w:r>
        <w:t>https://mcp.opencaselaw.ch/entscheid/zh_sozialversicherungsgericht_AB.2006.00012</w:t>
      </w:r>
    </w:p>
    <w:p>
      <w:r>
        <w:t>FR: ZH_SOZIALVERSICHERUNGSGERICHT AB.2006.00012 du 27 décembre 2007</w:t>
      </w:r>
    </w:p>
    <w:p>
      <w:r>
        <w:t>IT: ZH_SOZIALVERSICHERUNGSGERICHT AB.2006.00012 del 27 dicembre 2007</w:t>
      </w:r>
    </w:p>
    <w:p>
      <w:pPr>
        <w:pStyle w:val="Heading2"/>
      </w:pPr>
      <w:r>
        <w:t>Erwägungen</w:t>
      </w:r>
    </w:p>
    <w:p>
      <w:r>
        <w:rPr>
          <w:b/>
        </w:rPr>
        <w:t>E. 3</w:t>
      </w:r>
    </w:p>
    <w:p>
      <w:r>
        <w:t>3.1Â Â Â Â  Die Beschwerdegegnerin stÃ¼tzte sich beim Erlass der NachtragsverfÃ¼gung vom 2. September 2004 auf das von den SteuerbehÃ¶rden gemeldete Einkommen von Fr. 1'435'202.-- und ein betriebliches Eigenkapital per 31. Dezember 2002 von Fr. 6'154'000.-- (Urk. 6/11 in Verbindung mit Urk. 6/10) sowie auf die im Rahmen des Einspracheverfahrens eingeholte Stellungnahme des Kantonalen Steueramtes, Abteilung Direkte Bundessteuer, AHV-Taxationen, vom 8. November 2005 (Urk. 10/1), wonach die gemeldeten Angaben auf der Bilanz und der Erfolgsrechnung des Pflichtigen beruhten und korrekt seien. Vom gemeldeten Einkommen zog die Ausgleichskasse den Zins auf dem investierten Eigenkapital in der HÃ¶he von Fr. 215'390.-- (3,5 % von Fr. 6'154'000.--) sowie den Freibetrag fÃ¼r Altersrentner im Betrag von Fr. 16'800.-- ab, so dass ein beitragspflichtiges Einkommen von Fr. 1'203'000.-- resultierte (Urk. 2 S. 3 und 6/11).</w:t>
      </w:r>
    </w:p>
    <w:p>
      <w:r>
        <w:t>3.2Â Â Â Â Â Â Â Â  DemgegenÃ¼ber liess der BeschwerdefÃ¼hrer - wie bereits im Einspracheverfahren (Urk. 6/3) - einwenden (Urk. 1 S. 2 ff.), er habe gegenÃ¼ber den SteuerbehÃ¶rden in den Vorjahren jeweils Abschreibungen auf den Liegenschaften geltend gemacht, welche auch akzeptiert worden seien. Die Beschwerdegegnerin stelle sich nun auf den Standpunkt, solche seien nur zu berÃ¼cksichtigen, wenn sie geschÃ¤ftsmÃ¤ssig begrÃ¼ndet seien, doch sei diese Frage im vorliegenden Verfahren gar nicht streitig. Insbesondere handle es sich um die Abschreibung betreffend die Liegenschaft A.___, welche im Jahr 2003 verÃ¤ussert worden sei. Durch den Verkauf sei die Abschreibung wieder realisiert worden. WÃ¼rde nun kein Abzug zugelassen, so wÃ¼rde das gleiche Einkommen einer doppelten Bemessung unterworfen.</w:t>
      </w:r>
    </w:p>
    <w:p>
      <w:r>
        <w:rPr>
          <w:b/>
        </w:rPr>
        <w:t>E. 4</w:t>
      </w:r>
    </w:p>
    <w:p>
      <w:r>
        <w:t>4.1Â Â Â Â  Die SteuerbehÃ¶rden haben ein fÃ¼r 2002 massgebendes Einkommen von Fr. 1'435'202.-- und ein im Betrieb investiertes Eigenkapital von Fr. 6'154'000.-- gemeldet (Urk. 6/10). Der BeschwerdefÃ¼hrer hat diese Zahlen an sich nicht bestritten, will jedoch bezÃ¼glich der im 2003 verÃ¤usserten Liegenschaft A.___ die in den Vorjahren vorgenommenen Abschreibungen zur Anrechnung bringen (Urk. 1).</w:t>
      </w:r>
    </w:p>
    <w:p>
      <w:r>
        <w:t>Â Â Â Â Â Â Â Â  Fest steht auf Grund der Akten, dass der BeschwerdefÃ¼hrer bereits in der Einsprache vom 30. September 2004 (Urk. 6/3) auf die Abschreibungen hingewiesen hat, welche er auf verschiedenen Liegenschaften, welche zweifellos als GeschÃ¤ftsliegenschaften anerkannt werden, vorgenommen habe. Die Beschwerdegegnerin hat darauf das kantonale Steueramt mit Schreiben vom 27. Oktober 2005 um eine ÃberprÃ¼fung der Steuermeldung vom 6. September 2004 betreffend das Jahr 2002 ersucht (Urk. 10/1). Im undatierten Formular-Brief wurde bestÃ¤tigt, dass die SteuereinschÃ¤tzung rechtskrÃ¤ftig und die gemeldeten Zahlen korrekt seien. Handschriftlich findet sich sodann der Vermerk: "Wie Sie aus beiliegenden Unterlagen ersehen sind die Zahlen korrekt wiedergegeben worden. Schuldzinsen und GeschÃ¤ftsschulden wurden lt. Bilanz + Erfolgsrechnung die beanstandeten Sachen schon erfasst". Die nach dem Vermerk angebrachte Unterschrift ist unleserlich (vgl. Beilage zu Urk. 10/1). Dieser BestÃ¤tigung legte das kantonale Steueramt sodann die definitive Veranlagung der SteuerbehÃ¶rden bei, welche fÃ¼r das Jahr 2002 ein bei der Direkten Bundessteuer massgebendes Einkommen von null Franken auswies und den Hinweis enthielt "SteuererklÃ¤rung angenommen" (Urk. 10/2/1). In der von den SteuerbehÃ¶rden angenommenen SteuererklÃ¤rung 2002 deklarierte der BeschwerdefÃ¼hrer das erwÃ¤hnte Einkommen, welches auf "EinkÃ¼nfte aus selbstÃ¤ndiger ErwerbstÃ¤tigkeit" gemÃ¤ss dem Hilfsblatt A beruhte (Urk. 10/2/2 S. 2). Da das von den SteuerbehÃ¶rden gemeldete Einkommen zwar mit dem in der SteuererklÃ¤rung aufgefÃ¼hrten Einkommen, welches auf dem (nicht eingereichten) Hilfsblatt A beruht, identisch ist, kÃ¶nnte geschlossen werden, dass die Verluste (einschliesslich Abschreibungen) des Jahres 2002 darin enthalten sind. Zweifel an dieser Schlussfolgerungen lÃ¤sst jedoch der unter Ziffer 24.1 der SteuererklÃ¤rung angebrachte Vermerk "Verlustverrechnung" aufkommen. Unter dieser eingefÃ¼gten Position wurde in den Kolonnen "Staatssteuer" (Zahl unleserlich) und "Direkte Bundessteuer" ein Betrag von Fr. 1'556'111.-- vom Reineinkommen von Fr. 1'557'661.-- in Abzug gebracht (Urk. 10/2/2 S. 3), was letztlich zu einem steuerbaren Einkommen von null Franken gefÃ¼hrt hat.</w:t>
      </w:r>
    </w:p>
    <w:p>
      <w:r>
        <w:t>Â Â Â Â Â Â Â Â  Das von den SteuerbehÃ¶rden gemeldete Einkommen ist auf Grund der vorhandenen Unterlagen (wie SteuererklÃ¤rung und dergleichen) nicht nachvollziehbar, denn aus der SteuererklÃ¤rung geht auch nicht hervor, auf was sich die Position "Verlustverrechnung" beziehen soll. Sollte es sich hierbei um Abschreibungen auf der Liegenschaft A.___ handeln, so korreliert diese Zahl nicht mit der vom BeschwerdefÃ¼hrer eingereichten Tabelle (Beilage zu Urk. 6/8), aus welcher sich bezÃ¼glich dieser Liegenschaft in den Jahren 2001 und 2002 Abschreibungen in der HÃ¶he von Fr. 1'274'667.-- respektive Fr. 1'242'667.-- entnehmen lassen. Die von der Beschwerdegegnerin eingeholte BestÃ¤tigung ist nichtssagend. DarÃ¼ber hinaus hat die Beschwerdegegnerin aber nichts unternommen, um die Behauptung des BeschwerdefÃ¼hrers bezÃ¼glich Verlustanrechnung (Abschreibungen) zu bestÃ¤tigen oder zu widerlegen. Die Beschwerdegegnerin hat sich nicht damit auseinandergesetzt, ob allenfalls ein Umstand vorliegt, der steuerrechtlich belanglos, beitragsrechtlich aber bedeutsam ist, und sich mit dem Hinweis begnÃ¼gt, dass Verluste nur innerhalb einer Beitragsperiode verrechnet werden kÃ¶nnen (Urk. 2 S. 2 f. und Urk. 5).</w:t>
      </w:r>
    </w:p>
    <w:p>
      <w:r>
        <w:t>4.2Â Â Â Â  Noch mit dem Urteil in Sachen Z. vom 8. Mai 2006 (H 46/05) hatte das damalige EidgenÃ¶ssische Versicherungsgericht (EVG) die bisherige Rechtsprechung bestÃ¤tigt, wonach periodenÃ¼bergreifende Verlustverrechnungen nicht zulÃ¤ssig sind. Diese Praxis Ã¤nderte es im hÃ¶chstrichterlichen Entscheid vom 28. Dezember 2006 (BGE 133 V 105) und hielt ausdrÃ¼cklich fest, von einer Verlustverrechnung mit Gewinnen kÃ¶nne sinnvollerweise nur bei Vorliegen mehr als eines GeschÃ¤ftsabschlusses gesprochen werden, was in einem Kalenderjahr nur ausnahmsweise der Fall sei. Der Systemwechsel von der zwei- zur einjÃ¤hrigen Periode stelle Grund fÃ¼r eine Ãnderung der Rechtsprechung dar. Weiter hielt das EVG fest, auf Grund der unterschiedlichen Zweckbestimmung von AHV- und Steuerrecht sei es zwar nicht zwingend, sÃ¤mtliche Fragen im Kontext des beitragspflichtigen Einkommens aus selbstÃ¤ndiger ErwerbstÃ¤tigkeit in beiden Rechtgebieten gleich zu behandeln. Vielmehr sei der Bundesrat als Verordnungsgeber befugt, im Rahmen des Gesetzes bei den AbzÃ¼gen vom beitragspflichtigen Einkommen eine vom Steuerrecht abweichende Regelung vorzusehen. Solange er dies jedoch nicht tue, bleibe es bei der durch Art. 18 Abs. 1 AHVV klar angeordneten ParallelitÃ¤t mit dem Steuerrecht auch bezÃ¼glich der Verlustverrechnung (BGE 133 V 107 Erw. 4.2).</w:t>
      </w:r>
    </w:p>
    <w:p>
      <w:r>
        <w:t>Â Â Â Â Â Â Â Â  Auf Grund dieser Ãnderung der Rechtsprechung ist die Verrechnung mit Verlusten aus Vorjahren nicht mehr ausgeschlossen, und es rechtfertigt sich um so mehr, die Sache zur AbklÃ¤rung des entscheidrelevanten Sachverhalts an die Beschwerdegegnerin zurÃ¼ckzuweisen.</w:t>
      </w:r>
    </w:p>
    <w:p>
      <w:r>
        <w:t>4.3Â Â Â Â Â Â Â Â  Zusammenfassend ist die Sache deshalb unter Aufhebung des Einsprache-entscheides vom 14. Dezember 2005 an die Beschwerdegegnerin zurÃ¼ck-zuweisen, damit sie unter Beizug der Steuerakten im Sinne der ErwÃ¤gungen 4.1 und 4.2 prÃ¼fe, ob die geltend gemachten Abschreibungen in der Erfolgsrechnung und damit im von den SteuerbehÃ¶rden gemeldeten Einkommen bereits berÃ¼cksichtigt seien. Insbesondere wird die Beschwerdegegnerin auch der Frage nach der Aufrechnung persÃ¶nlicher BeitrÃ¤ge nachgehen mÃ¼ssen, da in der Steuermeldung darauf verwiesen wurde, dass der BeschwerdefÃ¼hrer persÃ¶nliche BeitrÃ¤ge abgezogen hat (Urk. 6/10), weshalb zur Ermittlung des massgebenden durchschnittlichen Einkommens eine Aufrechnung vorzunehmen ist, auch wenn die Beschwerdegegnerin zufolge eines Null-Einkommens keine persÃ¶nlichen BeitrÃ¤ge verfÃ¼gt hat (Urk. 6/11). Nach erfolgter AbklÃ¤rung wird die Beschwerdegegnerin neu Ã¼ber die persÃ¶nlichen BeitrÃ¤ge 2002 zu verfÃ¼gen haben.</w:t>
      </w:r>
    </w:p>
    <w:p>
      <w:r>
        <w:t>Â Â Â Â Â Â Â Â  Die Beschwerde ist daher gutzuheissen.</w:t>
      </w:r>
    </w:p>
    <w:p>
      <w:r>
        <w:t>5.Â Â Â Â Â Â  Nach stÃ¤ndiger Rechtsprechung gilt die RÃ¼ckweisung der Sache an die Verwaltung zur weiteren AbklÃ¤rung und neuen VerfÃ¼gung als vollstÃ¤ndiges Obsiegen (vgl. Urteil des EidgenÃ¶ssischen Versicherungsgerichts vom 10. Februar 2004 i.S. K., U 199/02, Erw. 6 mit Hinweis auf BGE 110 V 57 Erw. 3a; SVR 1999 IV Nr. 10 S. 28 Erw. 3), weshalb der vertretene BeschwerdefÃ¼hrer Anspruch auf eine ProzessentschÃ¤digung hat.</w:t>
      </w:r>
    </w:p>
    <w:p>
      <w:r>
        <w:t>Â Â Â Â Â Â Â Â  Diese wird ohne RÃ¼cksicht auf den Streitwert nach der Bedeutung der Streitsache, der Schwierigkeit des Prozesses bemessen (Â§ 34 Abs. 3 SVGer) und ist nach richterlichem Ermessen auf Fr. 1'300.-- (einschliesslich Barauslagen und Mehrwertsteuer) zu Lasten der Beschwerdegegnerin festzulegen.</w:t>
      </w:r>
    </w:p>
    <w:p>
      <w:r>
        <w:t>Das Gericht erkennt:</w:t>
      </w:r>
    </w:p>
    <w:p>
      <w:r>
        <w:t>1.Â Â Â Â Â Â Â Â  In Gutheissung der Beschwerde wird der angefochtene Einspracheentscheid vom 14. Dezember 2005 aufgehoben, und es wird die Sache an die Sozialversicherungsanstalt des Kantons ZÃ¼rich, Ausgleichskasse, zurÃ¼ckgewiesen, damit diese nach erfolgter AbklÃ¤rung im Sinne der ErwÃ¤gungen Ã¼ber die persÃ¶nlichen BeitrÃ¤ge des BeschwerdefÃ¼hrers fÃ¼r das Jahr 2002 neu verfÃ¼ge.</w:t>
      </w:r>
    </w:p>
    <w:p>
      <w:r>
        <w:t>2.Â Â Â Â Â Â Â Â  Das Verfahren ist kostenlos.</w:t>
      </w:r>
    </w:p>
    <w:p>
      <w:r>
        <w:t>3.Â Â Â Â Â Â Â Â  Die Beschwerdegegnerin wird verpflichtet, dem BeschwerdefÃ¼hrer eine ProzessentschÃ¤digung von Fr. 1'300.-- (inkl. Barauslagen und MWSt) zu bezahlen.</w:t>
      </w:r>
    </w:p>
    <w:p>
      <w:r>
        <w:t>4.Â Â Â Â Â Â Â Â Â Â  Zustellung gegen Empfangsschein an:</w:t>
      </w:r>
    </w:p>
    <w:p>
      <w:r>
        <w:t>- Rechtsanwalt Pius Huber</w:t>
      </w:r>
    </w:p>
    <w:p>
      <w:r>
        <w:t>- Sozialversicherungsanstalt des Kantons ZÃ¼rich, Ausgleichskasse</w:t>
      </w:r>
    </w:p>
    <w:p>
      <w:r>
        <w:t>- Bundesamt fÃ¼r Sozialversicherungen</w:t>
      </w:r>
    </w:p>
    <w:p>
      <w:r>
        <w:t>5.Â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