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AB.2005.00079 vom 29. Mai 2006</w:t>
      </w:r>
    </w:p>
    <w:p>
      <w:r>
        <w:t>ZH Sozialversicherungsgericht, 2006-05-29, DE</w:t>
      </w:r>
    </w:p>
    <w:p>
      <w:r>
        <w:rPr>
          <w:b/>
        </w:rPr>
        <w:t xml:space="preserve">Quelle: </w:t>
      </w:r>
      <w:r>
        <w:t>https://mcp.opencaselaw.ch/entscheid/zh_sozialversicherungsgericht_AB.2005.00079</w:t>
      </w:r>
    </w:p>
    <w:p>
      <w:r>
        <w:t>FR: ZH_SOZIALVERSICHERUNGSGERICHT AB.2005.00079 du 29 mai 2006</w:t>
      </w:r>
    </w:p>
    <w:p>
      <w:r>
        <w:t>IT: ZH_SOZIALVERSICHERUNGSGERICHT AB.2005.00079 del 29 maggio 2006</w:t>
      </w:r>
    </w:p>
    <w:p>
      <w:pPr>
        <w:pStyle w:val="Heading2"/>
      </w:pPr>
      <w:r>
        <w:t>Erwägungen</w:t>
      </w:r>
    </w:p>
    <w:p>
      <w:r>
        <w:rPr>
          <w:b/>
        </w:rPr>
        <w:t>E. 2</w:t>
      </w:r>
    </w:p>
    <w:p>
      <w:r>
        <w:t>2.1Â Â Â Â  GemÃ¤ss Art. 18 Abs. 1 des Bundesgesetzes Ã¼ber die direkte Bundessteuer (DBG, in der hier anwendbaren, bis 31. Dezember 2000 gÃ¼ltig gewesenen Fassung) sind alle EinkÃ¼nfte aus einem Handels-, Industrie-, Gewerbe-, Land- und Forstwirtschaftsbetrieb, aus einem freien Beruf sowie aus jeder anderen selbstÃ¤ndigen ErwerbstÃ¤tigkeit steuerbar. GemÃ¤ss Art. 18 Abs. 2 DBG zÃ¤hlen zu den EinkÃ¼nften aus selbstÃ¤ndiger ErwerbstÃ¤tigkeit auch alle Kapitalgewinne aus der VerÃ¤usserung, Verwertung oder buchmÃ¤ssigen Aufwertung von GeschÃ¤ftsvermÃ¶gen.</w:t>
      </w:r>
    </w:p>
    <w:p>
      <w:r>
        <w:t>Â Â Â Â Â Â Â Â  GemÃ¤ss Art. 41 DBG sind die Kantone frei, fÃ¼r die natÃ¼rlichen Personen an Stelle der bisherigen Vergangenheitsbemessung die einjÃ¤hrige Gegenwartsbemessung einzufÃ¼hren. Der Kanton ZÃ¼rich hat die einjÃ¤hrige Gegenwartsbemessung per 1. Januar 1999 eingefÃ¼hrt.Â</w:t>
      </w:r>
    </w:p>
    <w:p>
      <w:r>
        <w:t>Â Â Â Â Â Â Â Â  GemÃ¤ss Art. 47 DBG unterliegen die bei Beendigung der Steuerpflicht oder bei einer Zwischenveranlagung nicht oder noch nicht fÃ¼r eine volle Steuerperiode als Einkommen besteuerten Kapitalgewinne nach Art. 18 Abs. 2 einer vollen Jahressteuer.</w:t>
      </w:r>
    </w:p>
    <w:p>
      <w:r>
        <w:t>Â Â Â Â Â Â Â Â  GemÃ¤ss Art. 218 Abs. 2 DBG unterliegen ausserordentliche EinkÃ¼nfte, die infolge Wechsels von der Vergangenheitsbemessung auf die Gegenwartsbemessung in eine BemessungslÃ¼cke fallen, einer vollen Jahressteuer. Als ausserordentliche EinkÃ¼nfte gelten gemÃ¤ss Art. 218 Abs. 3 DBG unter anderem in sinngemÃ¤sser Anwendung von Art. 206 DBG ausserordentliche EinkÃ¼nfte aus selbstÃ¤ndiger ErwerbstÃ¤tigkeit, nÃ¤mlich Kapital- und Aufwertungsgewinne auf GeschÃ¤ftsvermÃ¶gen, die AuflÃ¶sung von RÃ¼ckstellungen und die Unterlassung geschÃ¤ftsmÃ¤ssig begrÃ¼ndeter Abschreibungen und RÃ¼ckstellungen.</w:t>
      </w:r>
    </w:p>
    <w:p>
      <w:r>
        <w:t>2.2Â Â Â Â  Bei den ausserordentlichen EinkÃ¼nften aus selbstÃ¤ndiger ErwerbstÃ¤tigkeit handelt es sich um realisierte stille Reserven. Stille Reserven entstehen dadurch, dass der wirkliche Wert eines Aktivpostens dessen Buchwert Ã¼bersteigt oder umgekehrt ein Passivposten hÃ¶her eingesetzt wird als mit dem wirklichen Wert. Stille Reserven werden steuerlich erfasst, wenn sie aufgelÃ¶st werden, d.h. wenn die VermÃ¶genswerte, auf denen stille Reserven ruhen, entweder verÃ¤ussert oder aufgewertet werden (vgl. Richner/Frei/Kaufmann, Kommentar zum harmonisierten ZÃ¼rcher Steuergesetz, ZÃ¼rich 1999, Â§ 75 N 2).</w:t>
      </w:r>
    </w:p>
    <w:p>
      <w:r>
        <w:t>Â Â Â Â Â Â Â Â  Nach der Rechtsprechung des Bundesgerichts zu Art. 218 Abs. 3 DBG werden nach dem Wortlaut des Gesetzes sÃ¤mtliche RealisationstatbestÃ¤nde stiller Reserven als ausserordentliche EinkÃ¼nfte besteuert, unabhÃ¤ngig davon, ob diese im Rahmen der ordentlichen GeschÃ¤ftstÃ¤tigkeit angefallen sind (nicht publiziertes Urteil des Bundesgerichts vom 28. Januar 1999, 2A.200/1998, zit. in Richner/Frei/Kaufmann, a.a.O., Â§ 278 N 5).</w:t>
      </w:r>
    </w:p>
    <w:p>
      <w:r>
        <w:t>2.3Â Â Â Â  Im Weiteren hat das Bundesgericht in konstanter Rechtsprechung zum gewerbsmÃ¤ssigen LiegenschaftenhÃ¤ndler erkannt, dass sÃ¤mtliche Gewinne aus gewerbsmÃ¤ssigem Liegenschaftenhandel, die in einer steuerlichen BemessungslÃ¼cke erzielt wurden, sei dies infolge Zwischenveranlagung wegen GeschÃ¤ftsaufgabe oder Beendigung der Steuerpflicht nach Art. 47 DBG oder infolge Ãbergangs auf die Gegenwartsbemessung, als ausserordentliches Einkommen zu qualifizieren und einer Sonderbesteuerung zu unterwerfen sind. Dabei hat das Bundesgericht ausgefÃ¼hrt, sÃ¤mtliche Wertzuwachsgewinne, also auch die aus der Realisierung der stillen Reserven auf den als Handelsobjekten dienenden GrundstÃ¼cken, seien als ausserordentliche Gewinne zu besteuern. Die Ausscheidung einer Komponente "ordentlicher Betriebsgewinn" hat das Bundesgericht als illusorisch bezeichnet, zumal der Immobilienhandel durch AperiodizitÃ¤t bei der Gewinnerzielung charakterisiert sei (Urteil des Schweizerischen Bundesgerichts in Sachen A. vom 28. Mai 2004, 2P.130/2003 bzw. 2A.237/2003, und in Sachen X. vom 22. Dezember 2004, 2A.543/2004).</w:t>
      </w:r>
    </w:p>
    <w:p>
      <w:r>
        <w:rPr>
          <w:b/>
        </w:rPr>
        <w:t>E. 3</w:t>
      </w:r>
    </w:p>
    <w:p>
      <w:r>
        <w:t>3.1Â Â Â Â  GemÃ¤ss Art. 9 des Bundesgesetzes Ã¼ber die Alters- und Hinterlassenenversicherung (AHVG) gilt als Einkommen aus selbstÃ¤ndiger ErwerbstÃ¤tigkeit jedes Erwerbseinkommen, das nicht Entgelt fÃ¼r in unselbstÃ¤ndiger Stellung geleistete Arbeit darstellt.</w:t>
      </w:r>
    </w:p>
    <w:p>
      <w:r>
        <w:t>Â Â Â Â Â Â Â Â  GemÃ¤ss Art. 17 der Verordnung Ã¼ber die Alters- und Hinterlassenversicherung (AHVV, in der hier anwendbaren, bis 31. Dezember 2000 gÃ¼ltig gewesenen Fassung) gelten als Einkommen aus selbstÃ¤ndiger ErwerbstÃ¤tigkeit im Sinne von Art. 9 Abs. 1 AHVG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DBG.</w:t>
      </w:r>
    </w:p>
    <w:p>
      <w:r>
        <w:t>Â Â Â Â Â Â Â Â  GemÃ¤ss Art. 23 bis AHVV wird auf Kapitalgewinnen nach Art. 17, die einer Jahressteuer nach Art. 47 DBG unterliegen, ein Sonderbeitrag erhoben.</w:t>
      </w:r>
    </w:p>
    <w:p>
      <w:r>
        <w:t>Â Â Â Â Â Â Â Â  GemÃ¤ss Art. 23 bis a AHVV wird bei Veranlagung der direkten Bundessteuer nach Art. 41 DBG ein Sonderbeitrag erhoben auf Kapitalgewinnen nach Art. 17, welche weder im ordentlichen noch im ausserordentlichen Verfahren erfasst werden kÃ¶nnen.</w:t>
      </w:r>
    </w:p>
    <w:p>
      <w:r>
        <w:t>3.2Â Â Â Â  Auf den 1. Januar 2001 hat auch die AHV einen Systemwechsel von der bisherigen zweijÃ¤hrigen Vergangenheitsbemessung auf die einjÃ¤hrige Gegenwartsbemessung vorgenommen (Ãnderung der AHVV vom 1. MÃ¤rz 2000, in Kraft seit 1. Januar 2001). Die persÃ¶nlichen BeitrÃ¤ge werden seit dem 1. Januar 2001 fÃ¼r jedes Beitragsjahr festgesetzt und auf Grund des im Beitragsjahr tatsÃ¤chlich erzielten Erwerbseinkommens bemessen.</w:t>
      </w:r>
    </w:p>
    <w:p>
      <w:r>
        <w:t>Â Â Â Â Â Â Â Â  GemÃ¤ss Abs. 1 der Ãbergangsbestimmungen zur Ãnderung der AHVV auf den 1. Januar 2001 richtet sich die Erhebung der BeitrÃ¤ge fÃ¼r Kalenderjahre vor dem Inkrafttreten dieser Ãnderung nach bisherigem Recht.</w:t>
      </w:r>
    </w:p>
    <w:p>
      <w:r>
        <w:t>Â Â Â Â Â Â Â Â  GemÃ¤ss Abs. 2 der Ãbergangsbestimmungen wird auf Kapitalgewinnen nach Art. 17, die vor dem Inkrafttreten dieser Ãnderung erzielt wurden und die einer Jahressteuer nach Art. 47 oder 218 Abs. 2 DBG unterliegen oder bei Veranlagung der direkten Bundessteuer nach Art. 41 DBG weder im ordentlichen noch im ausserordentlichen Verfahren erfasst werden kÃ¶nnen, ein Sonderbeitrag nach den bisherigen Artikeln 23 bis , 23 bis a und 23 ter erhoben.</w:t>
      </w:r>
    </w:p>
    <w:p>
      <w:r>
        <w:t>Â Â Â Â Â Â Â Â  In den ErlÃ¤uterungen zur Ãnderung der AHVV auf den 1. Januar 2001 wird in Bezug auf die Ãbergangsbestimmungen ausgefÃ¼hrt, infolge des Ãbergangs auf die einjÃ¤hrige Gegenwartsbemessung per 1. Januar 2001 wÃ¼rden die Jahre 1999 und 2000 in eine BemessungslÃ¼cke fallen (AHI 2000 S. 134). Die Erfassung der Kapitalgewinne, die wÃ¤hrend der BemessungslÃ¼cke erzielt wÃ¼rden, sei bereits aufgrund der bisherigen Bestimmungen von Art. 23 bis - falls die Kapitalgewinne einer Jahressteuer nach Artikel 47 oder 218 DBG unterliegen - und Art. 23 bis a - wenn sie schon im Verfahren der einjÃ¤hrigen Gegenwartsbemessung veranlagt werden - sichergestellt. Dies werde in Absatz 2 der Ãbergangsbestimmungen ausdrÃ¼cklich festgehalten.</w:t>
      </w:r>
    </w:p>
    <w:p>
      <w:r>
        <w:rPr>
          <w:b/>
        </w:rPr>
        <w:t>E. 4</w:t>
      </w:r>
    </w:p>
    <w:p>
      <w:r>
        <w:t>4.1Â Â Â Â  Die Ausgleichskasse hat im angefochtenen Entscheid ausgefÃ¼hrt, dass der Gewinn aus der VerÃ¤usserung der Liegenschaft P.___ einen Kapitalgewinn aus der VerÃ¤usserung von GeschÃ¤ftsvermÃ¶gen darstelle (Urk. 2). Da der Gewinn in der AHV-rechtlichen BemessungslÃ¼cke des Jahres 1999 erzielt worden sei, sei darauf zu Recht ein Sonderbeitrag nach Art. 23 bis AHVV erhoben worden.</w:t>
      </w:r>
    </w:p>
    <w:p>
      <w:r>
        <w:rPr>
          <w:b/>
        </w:rPr>
        <w:t>E. 4.2</w:t>
      </w:r>
    </w:p>
    <w:p>
      <w:r>
        <w:t>4.2.1Â Â  Die BeschwerdefÃ¼hrerin wendet dagegen zunÃ¤chst ein, der Verkauf der Liegenschaft P.___ sei nicht als ausserordentliches Ereignis aufzufassen (Urk. 1, Urk. 12). Der Verkauf der Liegenschaft sei im Rahmen der ordentlichen HandelstÃ¤tigkeit erfolgt und der daraus erzielte Gewinn daher als ordentliches Einkommen zu qualifizieren. Da gemÃ¤ss geltender Regelung fÃ¼r den Ãbergang zur Gegenwartsbemessung bei der AHV auf 1. Januar 2001 ordentliches Einkommen der Jahre 1999 und 2000 nicht zu berÃ¼cksichtigen sei, entfalle die Beitragspflicht fÃ¼r den Liegenschaftengewinn.</w:t>
      </w:r>
    </w:p>
    <w:p>
      <w:r>
        <w:t>Â Â Â Â Â Â Â Â  Nach der in Erw. 2.3 angefÃ¼hrten Praxis des Bundesgerichts sind sÃ¤mtliche Gewinne aus gewerbsmÃ¤ssigem Liegenschaftshandel, die in einer steuerlichen BemessungslÃ¼cke erzielt werden, als ausserordentliches Einkommen zu qualifizieren und daher einer gesonderten Besteuerung zu unterwerfen. Ob die Gewinne im Rahmen der ordentlichen GeschÃ¤ftstÃ¤tigkeit erzielt wurden oder nicht, ist dabei nicht massgeblich. Entscheidend fÃ¼r die Qualifikation der Liegenschaftengewinne als ausserordentliche EinkÃ¼nfte ist nach der bundesgerichtlichen Rechtsprechung, dass es sich dabei um realisierte stille Reserven handelt.Â</w:t>
      </w:r>
    </w:p>
    <w:p>
      <w:r>
        <w:t>Â Â Â Â Â Â Â Â  Die Ansicht der BeschwerdefÃ¼hrerin, dass beim LiegenschaftenhÃ¤ndler der Verkauf einer Liegenschaft zur ordentlichen GeschÃ¤ftstÃ¤tigkeit gehÃ¶rt, trifft zwar zu. Entgegen ihrem Vorbringen lÃ¤sst sich daraus jedoch nicht der Schluss ziehen, dass auch der aus dem Verkauf der Liegenschaft erzielte Gewinn ordentliches Einkommen darstelle. Mit diesem Vorbringen stellt sie sich in Widerspruch zur bundesgerichtlichen Steuerpraxis.</w:t>
      </w:r>
    </w:p>
    <w:p>
      <w:r>
        <w:t>Â Â Â Â Â Â Â Â  Es besteht kein Grund, unter AHV-beitragsrechtlichem Gesichtswinkel von der Steuerpraxis des Bundesgerichts abzuweichen. Auch AHV-rechtlich sind Gewinne aus gewerbsmÃ¤ssigem Liegenschaftenhandel, die in der AHV-rechtlichen BemessungslÃ¼cke erzielt wurden, daher als ausserordentliches Einkommen zu betrachten. Der anteilmÃ¤ssige Gewinn der BeschwerdefÃ¼hrerin von Fr. 14'767'973.-- aus der VerÃ¤usserung der Liegenschaft P.___ im Jahr 1999 ist damit als ausserordentliches Einkommen zu qualifizieren.Â</w:t>
      </w:r>
    </w:p>
    <w:p>
      <w:r>
        <w:t>4.2.2Â Â  Im Weiteren macht die BeschwerdefÃ¼hrerin geltend, der ihr zugeflossene Gewinn von Fr. 14'767'973.-- habe sich aus einem Anteil von Fr. 14'167'973.-- am Gewinn aus dem Liegenschaftenverkauf sowie aus einem Anteil von Fr. 600'000.-- an der AuflÃ¶sung einer durch den Liegenschaftenverkauf hinfÃ¤llig gewordenen RÃ¼ckstellung zusammengesetzt. Gegebenfalls sei abzuklÃ¤ren, ob der Gewinnanteil von Fr. 600'000.-- einer Realisierung von stillen Reserven gleichkomme und damit mit einem Sonderbeitrag zu belasten sei.</w:t>
      </w:r>
    </w:p>
    <w:p>
      <w:r>
        <w:t>Â Â Â Â Â Â Â Â  Die geltend gemachte Aufteilung des fraglichen Gewinns hat die BeschwerdefÃ¼hrerin weder substantiiert dargetan noch belegt. DarÃ¼ber hinaus stellt auch die AuflÃ¶sung einer RÃ¼ckstellung eine Realisation stiller Reserven und damit ausserordentliches Einkommen dar, so dass die BeschwerdefÃ¼hrerin daraus nichts zu ihren Gunsten ableiten kann.</w:t>
      </w:r>
    </w:p>
    <w:p>
      <w:r>
        <w:t>4.2.3Â Â  Schliesslich wendet die BeschwerdefÃ¼hrerin ein, der von der Ausgleichskasse angefÃ¼hrte Art. 23 bis AHVV sei vorliegend nicht anwendbar, da weder eine Beendigung der Steuerpflicht noch eine Zwischenveranlagung nach Art. 47 DBG zur Diskussion stehe.</w:t>
      </w:r>
    </w:p>
    <w:p>
      <w:r>
        <w:t>Â Â Â Â Â Â Â Â  Dieser Einwand der BeschwerdefÃ¼hrerin trifft zu, Ã¤ndert aber am Ergebnis nichts, wie aus dem Nachfolgenden hervorgeht.</w:t>
      </w:r>
    </w:p>
    <w:p>
      <w:r>
        <w:t>4.3Â Â Â Â  Nach dem Gesagten wurde die Liegenschaft P.___ im Rahmen des gewerbsmÃ¤ssigen Liegenschaftenhandels im Jahr 1999 verkauft. Der aus der VerÃ¤usserung der Liegenschaft erzielte Gewinn stellt einen Kapitalgewinn aus der VerÃ¤usserung von GeschÃ¤ftsvermÃ¶gen und damit Einkommen aus selbstÃ¤ndiger ErwerbstÃ¤tigkeit dar.</w:t>
      </w:r>
    </w:p>
    <w:p>
      <w:r>
        <w:t>Â Â Â Â Â Â Â Â  FÃ¼r die direkte Bundessteuer 1999 wurde die BeschwerdefÃ¼hrerin mit ihrem Liegenschaftengewinn von Fr. 14'767'973.-- sowie ihrem Ã¼brigen Einkommen 1999 veranlagt. Der Liegenschaftengewinn wurde mithin im Verfahren der einjÃ¤hrigen Gegenwartsbemessung veranlagt.</w:t>
      </w:r>
    </w:p>
    <w:p>
      <w:r>
        <w:t>Â Â Â Â Â Â Â Â  AHV-rechtlich wurde der Liegenschaftengewinn in der BemessungslÃ¼cke des Jahres 1999 erzielt. Der Liegenschaftengewinn konnte weder im ordentlichen noch im ausserordentlichen Beitragsbemessungsverfahren erfasst werden. Nachdem der Liegenschaftengewinn fÃ¼r die direkte Bundessteuer im Verfahren der einjÃ¤hrigen Gegenwartsbemessung veranlagt wurde, kommt Art. 23 bis a AHVV zur Anwendung. Auf dem Liegenschaftengewinn ist damit gestÃ¼tzt auf Art. 23 bis a AHVV ein Sonderbeitrag zu erheben.Â Â</w:t>
      </w:r>
    </w:p>
    <w:p>
      <w:r>
        <w:t>Â Â Â Â Â Â Â Â  Die Ausgleichskasse hat den streitigen Sonderbeitrag auf dem Liegenschaftengewinn damit zu Recht erhoben. Die Berechnung des Gewinns bzw. des beitragspflichtigen Einkommens einerseits und des AHV-Sonderbeitrages anderseits ist weder bestritten noch von Amtes wegen zu beanstanden.</w:t>
      </w:r>
    </w:p>
    <w:p>
      <w:r>
        <w:t>Â Â Â Â Â Â Â Â  Der angefochtene Einspracheentscheid vom 5. Juli 2005 erweist sich damit als rechtens, so dass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Trigema AG</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