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AB.2005.00041 vom 31. Januar 2006</w:t>
      </w:r>
    </w:p>
    <w:p>
      <w:r>
        <w:t>ZH Sozialversicherungsgericht, 2006-01-31, DE</w:t>
      </w:r>
    </w:p>
    <w:p>
      <w:r>
        <w:rPr>
          <w:b/>
        </w:rPr>
        <w:t xml:space="preserve">Quelle: </w:t>
      </w:r>
      <w:r>
        <w:t>https://mcp.opencaselaw.ch/entscheid/zh_sozialversicherungsgericht_AB.2005.00041</w:t>
      </w:r>
    </w:p>
    <w:p>
      <w:r>
        <w:t>FR: ZH_SOZIALVERSICHERUNGSGERICHT AB.2005.00041 du 31 janvier 2006</w:t>
      </w:r>
    </w:p>
    <w:p>
      <w:r>
        <w:t>IT: ZH_SOZIALVERSICHERUNGSGERICHT AB.2005.00041 del 31 gennaio 2006</w:t>
      </w:r>
    </w:p>
    <w:p>
      <w:pPr>
        <w:pStyle w:val="Heading2"/>
      </w:pPr>
      <w:r>
        <w:t>Erwägungen</w:t>
      </w:r>
    </w:p>
    <w:p>
      <w:r>
        <w:rPr>
          <w:b/>
        </w:rPr>
        <w:t>E. 1</w:t>
      </w:r>
    </w:p>
    <w:p>
      <w:r>
        <w:t>1.1Â Â Â Â  Nach Art. 11 Abs. 1 des Bundesgesetzes Ã¼ber die Alters- und Hinterlassenenversicherung (AHVG) kÃ¶nnen unter anderem BeitrÃ¤ge aus selbstÃ¤ndiger ErwerbstÃ¤tigkeit, deren Bezahlung einer obligatorisch versicherten Person nicht zumutbar ist, auf begrÃ¼ndetes Gesuch hin fÃ¼r bestimmte oder unbestimmte Zeit angemessen herabgesetzt werden, wobei der Mindestbetrag nicht unterschritten werden darf.</w:t>
      </w:r>
    </w:p>
    <w:p>
      <w:r>
        <w:t>1.2Â Â Â Â  Nach der Rechtsprechung des EidgenÃ¶ssischen Versicherungsgerichts ist die Voraussetzung der Unzumutbarkeit erfÃ¼llt, wenn die beitragspflichtige Person bei Bezahlung des vollen Beitrags ihren Notbedarf und denjenigen ihrer Familie nicht befriedigen kÃ¶nnte. Unter Notbedarf ist das Existenzminimum im Sinne des Bundesgesetzes Ã¼ber Schuldbetreibung und Konkurs (SchKG) zu verstehen. Ob eine Notlage besteht, ist aufgrund der gesamten wirtschaftlichen VerhÃ¤ltnisse und nicht allein anhand des Erwerbseinkommens zu beurteilen (BGE 120 V 274 Erw. 5a, 113 V 252 Erw. 3a). Zur Gesamtheit der fÃ¼r die Beurteilung der Unzumutbarkeit einer Beitragsleistung massgebenden wirtschaftlichen VerhÃ¤ltnisse gehÃ¶ren praxisgemÃ¤ss auch die Einkommens- und VermÃ¶gensverhÃ¤ltnisse des Ehegatten der beitragspflichtigen Person und der im gemeinsamen Haushalt lebenden Kinder (AHI 2003 S. 71 f. Erw. 4a, ZAK 1981 S. 545 Erw. 2a mit Hinweisen).</w:t>
      </w:r>
    </w:p>
    <w:p>
      <w:r>
        <w:t>1.3Â Â Â Â  Zur PrÃ¼fung der Frage, ob sich eine Beitragsherabsetzung rechtfertigt, ist nach hÃ¶chstrichterlicher Rechtsprechung auf die wirtschaftlichen VerhÃ¤ltnisse im Zeitpunkt abzustellen, zu dem bezahlt werden muss, und nicht auf weiter zurÃ¼ckliegende oder durchschnittliche wirtschaftliche VerhÃ¤ltnisse. Als Zeitpunkt, zu dem bezahlt werden muss, betrachtet das hÃ¶chste Gericht jenen Moment, in welchem die VerfÃ¼gung beziehungsweise der Einspracheentscheid Ã¼ber das Herabsetzungsgesuch in Rechtskraft erwÃ¤chst, und gegebenenfalls jenen, in welchem die kantonale RekursbehÃ¶rde oder das EidgenÃ¶ssische Versicherungsgericht Ã¼ber eine solche Herabsetzung entscheidet (BGE 120 V 275 Erw. 5a/cc, 113 V 254 Erw. 4b; ZAK 1989 S. 112 Erw. 3b; Urteil des EidgenÃ¶ssischen Versicherungsgerichts in Sachen G. vom 28. MÃ¤rz 2002, H 372/01, Erw. 2c).</w:t>
      </w:r>
    </w:p>
    <w:p>
      <w:r>
        <w:t>Â Â Â Â Â Â Â Â  Das EidgenÃ¶ssische Versicherungsgericht hat sodann in einem neueren Entscheid festgehalten, dass bei der Beurteilung der Zumutbarkeit der vollen Beitragsentrichtung einer Person ohne VermÃ¶gen allein massgebend sei, ob das erzielte Einkommen das betreibungsrechtliche Existenzminimum Ã¼bersteige. Den Zeitraum, innerhalb dessen die Beitragsschuld mit diesem Ãberschuss getilgt werden kann - und mithin das Ausmass dieses Ãberschusses im Vergleich zur HÃ¶he der Beitragsschuld - erachtete das EidgenÃ¶ssische Versicherungsgericht nicht als massgebend, und es hat diesbezÃ¼glich ausgefÃ¼hrt, dass die BeitrÃ¤ge nicht schon dann herabzusetzen seien, wenn die pflichtige Person die Beitragsschuld nicht innerhalb eines Jahres zu begleichen vermÃ¶ge (vgl. AHI 2003, S. 72 Erw. 4b; Urteil des EidgenÃ¶ssischen Versicherungsgerichts in Sachen P. vom 25. Juli 2003, H 72/03, Erw. 3.2).</w:t>
      </w:r>
    </w:p>
    <w:p>
      <w:r>
        <w:t>2.Â Â Â Â Â Â  Gegenstand des vorliegenden Verfahrens ist einzig die Frage, ob die Beschwerdegegnerin die Voraussetzungen fÃ¼r die Herabsetzung der nachgeforderten BeitrÃ¤ge im verbliebenen Gesamtbetrag von Fr. 72'633.45 zu Recht als nicht gegeben erachtet hat. Soweit der BeschwerdefÃ¼hrer demgegenÃ¼ber in der Replik auch vorbringen liess, die Beitragsnachforderung fÃ¼r die Jahre 1995 bis 1999 basiere auf einer unrichtigen Steuerveranlagung und sei daher zu hoch (vgl. Urk. 13 S. 2), so betreffen diese Einwendungen die RechtmÃ¤ssigkeit der NachtragsverfÃ¼gungen vom 12. Juli 2001 (Urk. 9/1/1-5). Diese sind indessen in Rechtskraft erwachsen und kÃ¶nnen daher an dieser Stelle nicht mehr Ã¼berprÃ¼ft werden (vgl. auch Rz 3009 der seit 1. Januar 2001 gÃ¼ltigen Wegleitung des Bundesamtes fÃ¼r Sozialversicherung Ã¼ber die BeitrÃ¤ge der SelbstÃ¤ndigerwerbenden und der NichterwerbstÃ¤tigen [WSN]).</w:t>
      </w:r>
    </w:p>
    <w:p>
      <w:r>
        <w:rPr>
          <w:b/>
        </w:rPr>
        <w:t>E. 3.1</w:t>
      </w:r>
    </w:p>
    <w:p>
      <w:r>
        <w:t>3.1.1Â Â  Bei der PrÃ¼fung des Anspruchs des BeschwerdefÃ¼hrers auf Beitragsherabsetzung stellt sich zuerst die Frage nach dem massgebenden Existenzminimum.</w:t>
      </w:r>
    </w:p>
    <w:p>
      <w:r>
        <w:t>3.1.2Â Â  Die Beschwerdegegnerin ermittelte dieses richtigerweise anhand des Kreisschreibens der Verwaltungskommission des Obergerichts des Kantons ZÃ¼rich vom 23. Mai 2001, in Kraft seit dem 1. Juli 2001 (vgl. Anhang 4 zur WSN).</w:t>
      </w:r>
    </w:p>
    <w:p>
      <w:r>
        <w:t>Â Â Â Â Â Â Â Â  Dabei setzte sie den Grundbetrag fÃ¼r ein Ehepaar in Haushaltgemeinschaft zutreffend auf Fr. 18'600.-- im Jahr fest (12 x Fr. 1'550.--; Urk. 9/6 S. 1 und Urk. 9/9 S. 1). Hinzu kommt ein jÃ¤hrlicher Grundbetrag von Fr. 6'000.-- (12 x Fr. 500.--) fÃ¼r die 1987 geborene Tochter (vgl. Urk. 9/4/2 S. 1), wie ihn die Beschwerdegegnerin ebenfalls korrekt in ihre Berechnung einbezogen hat.</w:t>
      </w:r>
    </w:p>
    <w:p>
      <w:r>
        <w:t>Â Â Â Â Â Â Â Â  Der monatliche Wohnungsmietzins betrÃ¤gt gemÃ¤ss dem eingereichten Mietvertrag Fr. 1'858.--, hinzu kommen Monatszinsen von Fr. 82.-- fÃ¼r einen Bastelraum und von Fr. 110.-- fÃ¼r eine Garage (vgl. Urk. 20/8 S. 12-14), so dass sich die monatlichen Mietzinsen in Ãbereinstimmung mit der Angabe im Gesuchsformular (Urk. 9/4/2 S. 4) auf Fr. 2'050.-- belaufen, was einen Jahresbetrag von Fr. 24'600.-- ergibt. Die Beschwerdegegnerin hat allerdings die Mietzinsen fÃ¼r den Bastelraum und die Garage unberÃ¼cksichtigt gelassen und ausserdem in der Berechnung vom 17. MÃ¤rz 2005 fÃ¼r die Wohnungskosten lediglich noch einen Betrag von Fr. 1'500.-- im Monat beziehungsweise von Fr. 18'000.-- im Jahr eingesetzt, mit dem Hinweis darauf, dass der tatsÃ¤chliche Mietzins fÃ¼r einen 3-Personen-Haushalt als zu hoch erscheine (vgl. Urk. 9/6 S. 1 und Urk. 9/9 S. 1). Zugunsten des BeschwerdefÃ¼hrers ist vom geltend gemachten hÃ¶heren Gesamtbetrag von Fr. 24'600.-- auszugehen, zumal das so ermittelte Existenzminimum, wie zu zeigen ist, immer noch von den verfÃ¼gbaren Mitteln Ã¼bertroffen wird.</w:t>
      </w:r>
    </w:p>
    <w:p>
      <w:r>
        <w:t>Â Â Â Â Â Â Â Â  Korrekt festgelegt sind schliesslich die Versicherungskosten. Die monatlich zu bezahlenden KrankenversicherungsprÃ¤mien betragen gemÃ¤ss den eingereichten Versicherungspolicen des Jahres 2005 Fr. 604.30 (Fr. 277.50 fÃ¼r B.___ + Fr. 264.40 fÃ¼r C.___ + fÃ¼r 62.40 fÃ¼r die Tochter; vgl. Urk. 20/8 S. 15-17), wobei - wiederum zugunsten des BeschwerdefÃ¼hrers - auch die PrÃ¤mien fÃ¼r die Zusatzversicherungen einzubeziehen sind, so dass sich auf diese Weise mit Fr. 7'251.60 ein leicht hÃ¶herer Jahresbetrag ergibt als der von der Beschwerdegegnerin angenommene Betrag von Fr. 6'784.-- (vgl. Urk. 9/6 S. 1 und Urk. 9/9 S. 1). Richtig eingesetzt hat die Beschwerdegegnerin schliesslich die jÃ¤hrliche PrÃ¤mie fÃ¼r die Hausrat- und Privathaftpflichtversicherung von Fr. 648.80 (vgl. Urk. 20/8 S. 18).</w:t>
      </w:r>
    </w:p>
    <w:p>
      <w:r>
        <w:t>Â Â Â Â Â Â Â Â  Zu Recht unberÃ¼cksichtigt gelassen hat die Beschwerdegegnerin die monatlichen BetrÃ¤ge, die der BeschwerdefÃ¼hrer gemÃ¤ss seinen Angaben im Schreiben vom 6. Januar 2005 (Urk. 9/4/1 S. 1), im Gesuchsformular (Urk. 9/4/2 S. 4) und in der Beschwerdeschrift (Urk. 1 S. 1) fÃ¼r die Abzahlung von Steuerschulden aufwendet. Denn nach der Rechtsprechung gehÃ¶ren Steuerschulden nicht zu den Verpflichtungen des tÃ¤glichen Lebens und sind deshalb bei der Ermittlung des Existenzminimums ausser Acht zu lassen (AHI 1995 S. 155 Erw. 5a/aa, ZAK 1989 S. 113 Erw. 4; vgl. auch Ziff. VI des Kreisschreibens des Obergerichts vom 23. Mai 2001). Ebenfalls nicht anzurechnen sind ferner Schuldzinsen (vgl. das Schreiben der D.___ an den BeschwerdefÃ¼hrer vom 31. Dezember 2003, Urk. 20/9 S. 11), sofern sie nicht mit der hypothekarischen Belastung von Wohneigentum zusammenhÃ¤ngen (vgl. WSN Rz 3034).</w:t>
      </w:r>
    </w:p>
    <w:p>
      <w:r>
        <w:t>3.1.3Â Â  Das Existenzminimum belÃ¤uft sich damit auf einen Jahresbetrag von maximal Fr. 57'100.40 (Fr. 18'600.-- + Fr. 6'000.-- + Fr. 24'600.-- + Fr. 7'251.60 + Fr. 648.80). Anhaltspunkte dafÃ¼r, dass sich die lebensnotwendigen Auslagen zwischenzeitlich wesentlich erhÃ¶ht hÃ¤tten, bestehen keine; der BeschwerdefÃ¼hrer liess in der Replik vom 11. Oktober 2005 (Urk. 13) keinerlei Andeutungen in dieser Richtung machen.</w:t>
      </w:r>
    </w:p>
    <w:p>
      <w:r>
        <w:rPr>
          <w:b/>
        </w:rPr>
        <w:t>E. 3.2</w:t>
      </w:r>
    </w:p>
    <w:p>
      <w:r>
        <w:t>3.2.1Â Â  Damit stellt sich die weitere Frage nach den verfÃ¼gbaren Mitteln.</w:t>
      </w:r>
    </w:p>
    <w:p>
      <w:r>
        <w:t>3.2.2Â Â  GemÃ¤ss den eingereichten Lohnausweisen erzielte der BeschwerdefÃ¼hrer im Jahr 2004 bei der X.___ einen Nettolohn von Fr. 9'893.-- und seine Ehefrau einen solchen von Fr. 16'628.-- (Urk. 20/6 S. 3 und S. 1). DafÃ¼r, dass sich diese JahreslÃ¶hne im Jahr 2005 entscheidend verÃ¤ndert hÃ¤tten, bestehen wiederum keine Anhaltspunkte, so dass diese BetrÃ¤ge entsprechend dem Vorgehen der Beschwerdegegnerin (vgl. Urk. 9/6 S. 1 und Urk. 9/9 S. 1) nach wie vor massgebend sind.</w:t>
      </w:r>
    </w:p>
    <w:p>
      <w:r>
        <w:t>Â Â Â Â Â Â Â Â  Des Weiteren zÃ¤hlte die Beschwerdegegnerin in der ersten Berechnung vom 20. Januar 2005 EinkÃ¼nfte der Ehefrau des BeschwerdefÃ¼hrers aus der Arbeitslosenversicherung in der HÃ¶he eines Jahresbetrages von Fr. 21'793.-- zu den verfÃ¼gbaren Mitteln (vgl. Urk. 9/6 S. 2). DiesbezÃ¼glich liess der BeschwerdefÃ¼hrer in der Einspracheschrift vom 25. Februar 2005 (Urk. 9/7) vorbringen, der Anspruch auf Arbeitslosengelder erlÃ¶sche Mitte Jahr. Aus der eingereichten Taggeldabrechnung vom 28. Januar 2005 (Urk. 20/14 S. 7) ergibt sich tatsÃ¤chlich, dass C.___ im Januar 2005 noch einen Restanspruch von 157,5 Taggeldern hatte und dass die Rahmenfrist fÃ¼r den Leistungsbezug am 30. Juni 2005 endigte. Nicht bekannt ist aber, ob C.___ in der Folgezeit eine neue Arbeitsstelle gefunden hat oder ob ihr eine neue Rahmenfrist fÃ¼r den Leistungsbezug erÃ¶ffnet werden konnte. Die aktuellen, neben dem Lohn fÃ¼r die TÃ¤tigkeit bei der X.___ erzielten weiteren EinkÃ¼nfte der Ehefrau des BeschwerdefÃ¼hrers kÃ¶nnen somit nicht eruiert werden. Wie sich aus dem Folgenden ergibt, liegen die verfÃ¼gbaren Mittel jedoch auch dann noch Ã¼ber dem Existenzminimum, wenn davon ausgegangen wird, dass die Ehefrau des BeschwerdefÃ¼hrers gegenwÃ¤rtig Ã¼ber keine derartigen weiteren EinkÃ¼nfte verfÃ¼gt.</w:t>
      </w:r>
    </w:p>
    <w:p>
      <w:r>
        <w:t>Â Â Â Â Â Â Â Â  Als EinkÃ¼nfte des BeschwerdefÃ¼hrers bestehen nÃ¤mlich noch eine halbe Rente der Invalidenversicherung von monatlich Fr. 1'794.-- beziehungsweise jÃ¤hrlich Fr. 21'528.-- (VerfÃ¼gung der SVA, IV-Stelle, vom 12. September 2003, Urk. 20/8 S. 8 f.) sowie eine Rente der Vorsorgeeinrichtung Y.___ von monatlich Fr. 1'200.-- beziehungsweise jÃ¤hrlich Fr. 14'400.-- (Schreiben der Vorsorgeeinrichtung Y.___ vom 7. Oktober 2003, Urk. 20/8 S. 4 f., und Gutschriftsanzeige der Bank vom 29. September 2004, Urk. 8/20 S. 6) und eine Rente der Gesellschaft Z.___ von monatlich Fr. 1'370.-- beziehungsweise jÃ¤hrlich Fr. 16'440.-- (vgl. die Angaben im Gesuchsformular, Urk. 9/4/2 S. 3, sowie die Gutschriftsanzeige der Bank vom 17. September 2004, Urk. 8/20 S. 7). Diese EinkÃ¼nfte hat die Beschwerdegegnerin korrekt in ihre Berechnungen einbezogen (Urk. 9/6 S. 2 und Urk. 9/9 S. 2).</w:t>
      </w:r>
    </w:p>
    <w:p>
      <w:r>
        <w:t>Â Â Â Â Â Â Â Â  Die verfÃ¼gbaren Mittel aus regelmÃ¤ssigen EinkÃ¼nften erreichen somit eine Jahressumme von Fr. 78'889.-- (Fr. 9'893.-- + Fr. 16'628.-- + Fr. 21'528.-- + Fr. 14'400.-- + Fr. 16'440.--).</w:t>
      </w:r>
    </w:p>
    <w:p>
      <w:r>
        <w:t>3.3Â Â Â Â  Damit Ã¼bersteigen die verfÃ¼gbaren Mittel aus EinkÃ¼nften das Existenzminimum von maximal Fr. 57'100.40 um gut Fr. 20'000.--. Daran wÃ¼rde sich im Ãbrigen auch dann nichts Wesentliches Ã¤ndern, wenn die 1987 geborene Tochter ihre Ausbildung unterdessen schon abgeschlossen hÃ¤tte (vgl. die Angabe eines voraussichtlichen Abschlusses im Jahr 2006 in der SteuererklÃ¤rung 2003, Urk. 20/9 S. 1). Denn diesfalls wÃ¼rden zwar die als Kinderrente ausgerichteten RentenbetrÃ¤ge wegfallen (12 x Fr. 422.-- = Fr. 5'064.-- in Bezug auf die Rente der SVA, IV-Stelle, gemÃ¤ss Urk. 20/8 S. 8 sowie 12 x Fr. 200.-- = Fr. 2'400.-- in Bezug auf die Rente der Vorsorgeeinrichtung Y.___ gemÃ¤ss Urk. 20/8 S. 4 und ein geschÃ¤tzter vergleichbarer Betrag in Bezug auf die Rente der Gesellschaft Z.___); jedoch wÃ¤re auch das Existenzminimum um den Grundbetrag fÃ¼r Kinder von Fr. 6'000.-- zu reduzieren.</w:t>
      </w:r>
    </w:p>
    <w:p>
      <w:r>
        <w:t>Â Â Â Â Â Â Â Â  Offen bleiben kann unter diesen UmstÃ¤nden, ob und in welcher HÃ¶he zu den verfÃ¼gbaren Mitteln aus EinkÃ¼nften VermÃ¶genswerte hinzuzurechnen sind (die Beschwerdegegnerin hat in ihrer Berechnung vom 17. MÃ¤rz 2005 den Betrag von Fr. 12'033.-- eingesetzt [Urk. 9/9 S. 2], entsprechend dem Saldo per Ende 2004 im Kontoauszug der Bank Q.___ vom 4. Januar 2005 [Urk. 20/6 S. 5]).</w:t>
      </w:r>
    </w:p>
    <w:p>
      <w:r>
        <w:t>3.4Â Â Â Â  Diese ErwÃ¤gungen fÃ¼hren zur Abweisung der Beschwerde. Die Beschwerdegegnerin wird jedoch das (erneute) Ratenzahlungsgesuch des BeschwerdefÃ¼hrers vom 5. Oktober 2005 (Urk. 14/2 = Urk. 20/27 S. 2) zu prÃ¼fen haben.</w:t>
      </w:r>
    </w:p>
    <w:p>
      <w:r>
        <w:t>Das Gericht erkennt:</w:t>
      </w:r>
    </w:p>
    <w:p>
      <w:r>
        <w:t>1.Â Â Â Â Â Â Â Â  Die Beschwerde wird abgewiesen.</w:t>
      </w:r>
    </w:p>
    <w:p>
      <w:r>
        <w:t>2.Â Â Â Â Â Â Â Â  Das Verfahren ist kostenlos.</w:t>
      </w:r>
    </w:p>
    <w:p>
      <w:r>
        <w:t>3.Â Â Â Â Â Â Â Â  Zustellung gegen Empfangsschein an:</w:t>
      </w:r>
    </w:p>
    <w:p>
      <w:r>
        <w:t>- A.___ unter Beilage je einer Kopie der Telefonnotiz vom 22. Dezember 2005 (Urk. 18) und des Schreibens der Beschwerdegegnerin vom 22. Dezember 2005 (Urk. 19)</w:t>
      </w:r>
    </w:p>
    <w:p>
      <w:r>
        <w:t>- Sozialversicherungsanstalt des Kantons ZÃ¼rich, Ausgleichskasse, unter Beilage einer Kopie von Urk. 18</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