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AB.2005.00014 vom 13. Juli 2006</w:t>
      </w:r>
    </w:p>
    <w:p>
      <w:r>
        <w:t>ZH Sozialversicherungsgericht, 2006-07-13, DE</w:t>
      </w:r>
    </w:p>
    <w:p>
      <w:r>
        <w:rPr>
          <w:b/>
        </w:rPr>
        <w:t xml:space="preserve">Quelle: </w:t>
      </w:r>
      <w:r>
        <w:t>https://mcp.opencaselaw.ch/entscheid/zh_sozialversicherungsgericht_AB.2005.00014</w:t>
      </w:r>
    </w:p>
    <w:p>
      <w:r>
        <w:t>FR: ZH_SOZIALVERSICHERUNGSGERICHT AB.2005.00014 du 13 juillet 2006</w:t>
      </w:r>
    </w:p>
    <w:p>
      <w:r>
        <w:t>IT: ZH_SOZIALVERSICHERUNGSGERICHT AB.2005.00014 del 13 luglio 2006</w:t>
      </w:r>
    </w:p>
    <w:p>
      <w:pPr>
        <w:pStyle w:val="Heading2"/>
      </w:pPr>
      <w:r>
        <w:t>Erwägungen</w:t>
      </w:r>
    </w:p>
    <w:p>
      <w:r>
        <w:rPr>
          <w:b/>
        </w:rPr>
        <w:t>E. 2</w:t>
      </w:r>
    </w:p>
    <w:p>
      <w:r>
        <w:t>2.1Â Â Â Â  Nach Art. 29 Abs. 1 des Bundesgesetzes Ã¼ber die Alters- und Hinterlassenenversicherung (AHVG) haben Anspruch auf eine ordentliche Alters- und Hinterlassenenrente die rentenberechtigten Personen, denen fÃ¼r mindestens ein volles Jahr Einkommen, Erziehungs- oder Betreuungsgutschriften angerechnet werden kÃ¶nnen, oder ihre Hinterlassenen.</w:t>
      </w:r>
    </w:p>
    <w:p>
      <w:r>
        <w:t>2.2Â Â Â Â  Die ordentlichen Renten der AHV gelangen als Vollrenten oder Teilrenten zur Ausrichtung, wobei Anspruch auf die volle Rente besteht, wenn die Beitragsdauer vollstÃ¤ndig ist (Art. 29 Abs. 2 AHVG). Die Beitragsdauer ist vollstÃ¤ndig, wenn eine Person gleich viele Beitragsjahre aufweist wie ihr Jahrgang (Art. 29 ter Abs. 1 AHVG), wobei gemÃ¤ss Art. 29 ter Abs. 2 AHVG als Beitragsjahre Zeiten gelten, in welchen eine Person BeitrÃ¤ge geleistet hat (lit. a), in welchen der Ehegatte gemÃ¤ss Artikel 3 Absatz 3 AHVG mindestens den doppelten Mindestbeitrag entrichtet hat (lit. b) oder fÃ¼r die Erziehungs- oder Betreuungsgutschriften angerechnet werden kÃ¶nnen (lit. c). Bei unvollstÃ¤ndiger Beitragsdauer besteht Anspruch auf eine Teilrente, entsprechend dem gerundeten VerhÃ¤ltnis zwischen den vollen Beitragsjahren der versicherten Person und denjenigen ihres Jahrganges (Art. 38 Abs. 2 AHVG).</w:t>
      </w:r>
    </w:p>
    <w:p>
      <w:r>
        <w:t>2.3Â Â Â Â  Zur AuffÃ¼llung von BeitragslÃ¼cken kÃ¶nnen Beitragszeiten zwischen dem 31. Dezember vor dem Eintritt des Versicherungsfalles und der Entstehung des Rentenanspruchs herangezogen werden, wobei die in diesem Zeitraum erzielten Erwerbseinkommen bei der Rentenberechnung nicht berÃ¼cksichtigt werden (Art. 52c der Verordnung Ã¼ber die Alters- und Hinterlassenenversicherung, AHVV).</w:t>
      </w:r>
    </w:p>
    <w:p>
      <w:r>
        <w:t>Â Â Â Â Â Â Â Â  Nach Art. 52d AHVV werden einer Person, welche nach Art. 1a oder 2 AHVG versichert war oder sich hÃ¤tte versichern kÃ¶nnen, fÃ¼r fehlende Beitragsjahre vor dem 1. Januar 1979 ab 34 Beitragsjahren maximal 3 zusÃ¤tzliche Beitragsjahre angerechnet.</w:t>
      </w:r>
    </w:p>
    <w:p>
      <w:r>
        <w:rPr>
          <w:b/>
        </w:rPr>
        <w:t>E. 3.1</w:t>
      </w:r>
    </w:p>
    <w:p>
      <w:r>
        <w:t>Zwischen den Parteien ist die HÃ¶he der ordentlichen Altersrente streitig. Dabei ist insbesondere umstritten, ob der BeschwerdefÃ¼hrer auch wÃ¤hrend seines Auslandaufenthalts im Jahr 1963 dem Versicherungsobligatorium in der Schweiz unterstand und ob ihm zur Schliessung von BeitragslÃ¼cken nach Art. 52d AHVV zusÃ¤tzliche Beitragsjahre anzurechnen sind (Urk. 1, 2, 11, 15).</w:t>
      </w:r>
    </w:p>
    <w:p>
      <w:r>
        <w:t>3.2Â Â Â Â</w:t>
      </w:r>
    </w:p>
    <w:p>
      <w:r>
        <w:t>3.2.1Â Â  Die Frage, ob dem BeschwerdefÃ¼hrer fÃ¼r die Zeit vor seiner Einreise in die Schweiz im November 1962 Zusatzjahre anzurechnen sind, ist somit primÃ¤r nach schweizerischem Recht zu beantworten. Der BeschwerdefÃ¼hrer, wÃ¤re - unter der Voraussetzung, er wÃ¤re bereits damals der schweizerischen AHV unterstanden - ab 1. Januar 1960 beitragspflichtig gewesen (Art. 3 AHVG in der Fassung gemÃ¤ss Bundesgesetz vom 30. September 1953 [AS 1954 211] und vom 21. Dezember 1956 [AS 1957 262]). Seine schweizerische Versicherungslaufbahn weist demnach fÃ¼r die Zeit vor seiner Wohnsitznahme in der Schweiz im November 1962 eine BeitragslÃ¼cke auf, die sich mit den 10 Beitragsmonaten im Jahr der Entstehung des Rentenanspruchs (Art. 52 AHVV) nur teilweise auffÃ¼llen lÃ¤sst. Da er vor November 1962 weder nach Art. 1 AHVG obligatorisch versichert war - was entweder seinen Wohnsitz oder die AusÃ¼bung einer ErwerbstÃ¤tigkeit in der Schweiz vorausgesetzt hÃ¤tte (Art. 1 AHVG in der ursprÃ¼nglichen Fassung [Bereinigte Sammlung der Bundesgesetze und Verordnungen 1848 - 1947 Band 8 S. 447]) - noch sich nach Art. 2 AHVG hÃ¤tte freiwillig versichern kÃ¶nnen - die freiwillige Versicherung stand ihm damals als AuslÃ¤nder von vornherein nicht offen (Art. 2 AHVG in den Fassungen gemÃ¤ss Bundesgesetzen vom 30. September 1953 [AS 1954 211] und vom 19. Juni 1959 [AS 1959 854]) - erfÃ¼llt er die Voraussetzungen fÃ¼r die in Art. 52d AHVV vorgesehene Anrechnung zusÃ¤tzlicher Beitragsjahre nicht.</w:t>
      </w:r>
    </w:p>
    <w:p>
      <w:r>
        <w:t>3.2.2Â Â  In BGE 131 V 209 (Erw. 8) hat das EidgenÃ¶ssische Versicherungsgericht festgehalten, Art. 52d AHVV begrÃ¼nde dadurch, dass er Personen, die weder zur Zeit der Entstehung der BeitragslÃ¼cken irgendeinen Bezug zur Schweiz aufwiesen, noch zu einem davor liegenden Zeitpunkt irgendeine fÃ¼r die BegrÃ¼ndung eines hinreichenden Bezugs in Frage kommende Verbindung zur Schweiz hergestellt hatten, von der Anrechnung zusÃ¤tzlicher Beitragsjahre ausschliesst, keine gemeinschafts- beziehungsweise abkommensrechtliche unzulÃ¤ssige Diskriminierung (vgl. auch betreffend einen deutschen StaatsangehÃ¶rigen, Urteil des EidgenÃ¶ssischen Versicherungsgerichts vom 14. Juli 2005 in Sachen U., H 16/04).</w:t>
      </w:r>
    </w:p>
    <w:p>
      <w:r>
        <w:t>Â Â Â Â Â Â Â Â  Da der BeschwerdefÃ¼hrer vor seiner Ãbersiedlung in die Schweiz im November 1962, mithin vor Beginn seiner obligatorischen Versicherungsunterstellung und Beitragspflicht in der Schweiz, sowohl wÃ¤hrend der Zeit der Entstehung dieser BeitragslÃ¼cke als auch zuvor nie einen als hinreichende Verbindung in Frage kommenden Bezug zur Schweiz aufgewiesen hatte, kÃ¶nnen ihm gestÃ¼tzt auf das Diskriminierungsverbot des Art. 3 Abs. 1 der Verordnung Nr. 1408/71 fÃ¼r die BeitragslÃ¼cke vom 1. Januar 1960 bis zum 31. Oktober 1962 keine zusÃ¤tzlichen Beitragsjahre angerechnet werden, wie wenn er die in Art. 52d AHVV dafÃ¼r vorgesehenen Voraussetzungen erfÃ¼llte.</w:t>
      </w:r>
    </w:p>
    <w:p>
      <w:r>
        <w:t>4.Â Â Â Â Â Â</w:t>
      </w:r>
    </w:p>
    <w:p>
      <w:r>
        <w:t>4.1Â Â Â Â  Weiter ist zu prÃ¼fen, ob die wÃ¤hrend seines sechsmonatigen Aufenthalts in Paris zurÃ¼ckgelegten Beitragszeiten bei der Berechnung der Schweizerischen Altersrente zu berÃ¼cksichtigen sind, was dann zutrifft, wenn der BeschwerdefÃ¼hrer wÃ¤hrend dieser Zeit weiterhin der schweizerischen AHV unterstand.</w:t>
      </w:r>
    </w:p>
    <w:p>
      <w:r>
        <w:t>4.2Â Â Â Â  Seit dem 1. Januar 2003 wird dem BeschwerdefÃ¼hrer fÃ¼r die wÃ¤hrend seiner TÃ¤tigkeit in Frankreich geleisteten BeitrÃ¤ge und fÃ¼r die dort berÃ¼cksichtigte Beitragszeit von einem Jahr eine franzÃ¶sische Altersrente ausgerichtet (Urk.18). Bei der Berechnung der schweizerischen Altersrente kÃ¶nnen daher die dort zurÃ¼ckgelegten Zeiten nicht gestÃ¼tzt auf Art. 48 Abs. 2 der Verordnung 1408/71 berÃ¼cksichtigt werden.</w:t>
      </w:r>
    </w:p>
    <w:p>
      <w:r>
        <w:t>4.3Â Â Â Â  Die Frage, ob der BeschwerdefÃ¼hrer auch wÃ¤hrend seiner ArbeitstÃ¤tigkeit in Paris in der schweizerischen AHV obligatorisch versichert war, ist im Lichte der damals geltenden Rechtsvorschriften zu beantworten.</w:t>
      </w:r>
    </w:p>
    <w:p>
      <w:r>
        <w:t>Â Â Â Â Â Â Â Â  Entgegen der Auffassung des BeschwerdefÃ¼hrers lÃ¤sst sich seine Versicherungsunterstellung weder aus dem Abkommen zwischen der Schweizerischen Eidgenossenschaft und der Bundesrepublik Deutschland Ã¼ber Sozialversicherung vom 24. Oktober 1950 (nachfolgend: Abkommen Schweiz/Deutschland) noch aus dem Abkommen zwischen der Schweiz und Frankreich Ã¼ber die Alters- und Hinterlassenversicherung vom 9. Juli 1949 (nachfolgend: Abkommen Schweiz/Frankreich) herleiten, da beide StaatsvertrÃ¤ge die jeweilige StaatsangehÃ¶rigkeit und grundsÃ¤tzlich eine BeschÃ¤ftigung im Vertragsstaat voraussetzen. Die vom BeschwerdefÃ¼hrer geforderte Gleichbehandlung von deutschen StaatsangehÃ¶rigen bei der Anwendung des Abkommens Schweiz/Frankreich (Urk. 1 S. 4, 11 S. 5) ist ausgeschlossen, da sich die Gleichbehandlung gemÃ¤ss Art. 1 und 2 des Abkommens Schweiz/Deutschland explizit auf innerstaatliche Vorschriften bezieht. Die Ausdehnung der Anwendbarkeit eines zweiseitigen Staatsvertrags auf AngehÃ¶rige von Drittstaaten, wie sie heute verschiedentlich gestÃ¼tzt auf das Nichtdiskriminierungsgebot postuliert wird, entspricht zudem nicht der damaligen Rechtsauffassung betreffend StaatsvertrÃ¤ge.</w:t>
      </w:r>
    </w:p>
    <w:p>
      <w:r>
        <w:t>Â Â Â Â Â Â Â Â  Obligatorisch versichert waren nach Art. 1 Abs. 1 lit. a AHVG in der damaligen Fassung unter anderem "die natÃ¼rlichen Personen, die in der Schweiz ihren zivilrechtlichen Wohnsitz haben" (Bereinigte Sammlung der Bundesgesetze und Verordnungen 1848-1947 Band 8 S. 447), wobei sich das Vorliegen eines zivilrechtlichen Wohnsitzes mangels gegenteiliger staatsvertraglicher Bestimmungen nach Art. 23 ff. des Schweizerischen Zivilgesetzbuches (ZGB) beurteilt (Urteil des EidgenÃ¶ssischen Versicherungsgerichts vom 21. Januar 2004 in Sachen A., H 267/03, Erw. 3; ZAK 1990 S. 247 Erw. 3a; SVR 2000 IV Nr. 14 S. 44 Erw. II/3b).</w:t>
      </w:r>
    </w:p>
    <w:p>
      <w:r>
        <w:t>4.4Â Â Â Â  GemÃ¤ss Art. 23 Abs. 1 ZGB befindet sich der Wohnsitz einer Person an dem Ort, wo sie sich mit der Absicht dauernden Verbleibens aufhÃ¤lt (Art. 23 Abs. 1 ZGB) und den sie sich zum Mittelpunkt ihrer Lebensinteressen gemacht hat. FÃ¼r die BegrÃ¼ndung des Wohnsitzes mÃ¼ssen somit zwei Merkmale erfÃ¼llt sein: ein objektives Ã¤usseres, der Aufenthalt, sowie ein subjektives inneres, die Absicht dauernden Verbleibens, wobei es diesbezÃ¼glich nicht auf den inneren Willen, sondern darauf ankommt, auf welche Absicht die erkennbaren UmstÃ¤nde objektiv schliessen lassen (BGE 127 V 238 Erw. 1). Nicht erforderlich ist die Absicht, fÃ¼r immer oder fÃ¼r eine unbestimmte Zeitspanne an einem Ort zu bleiben; die Absicht eines vorÃ¼bergehenden Aufenthaltes kann fÃ¼r eine WohnsitzbegrÃ¼ndung genÃ¼gen, wenn der Aufenthalt auf eine gewisse Dauer angelegt ist und der Lebensmittelpunkt an den Aufenthaltsort verlegt wird (RKUV 2000 Nr. KV 101 S. 15 Erw. 3a; ASA 64 S. 405 Erw. 3a). Um den Wohnsitz einer Person festzustellen, ist die Gesamtheit ihrer LebensumstÃ¤nde in Betracht zu ziehen: Der Mittelpunkt der Lebensinteressen befindet sich an demjenigen Ort bzw. in demjenigen Staat, wo sich die meisten Aspekte des persÃ¶nlichen, sozialen und beruflichen Lebens der betroffenen Person konzentrieren, so dass deren Beziehungen zu diesem Zentrum enger sind als jene zu einem anderen Ort bzw. Staat (BGE 125 III 102 mit Hinweisen; Urteil des EidgenÃ¶ssischen Versicherungsgerichts vom 21. Januar 2004 in Sachen A., H 267/03, Erw. 3.1, mit Hinweisen, ZAK 1990 S. 247 Erw. 3a). Der einmal begrÃ¼ndete Wohnsitz einer Person bleibt sodann bestehen bis zum Erwerb eines neuen Wohnsitzes (Art. 24 Abs. 1 ZGB), weshalb fÃ¼r die Aufrechterhaltung eines einmal begrÃ¼ndeten Wohnsitzes die objektive Anwesenheit nicht mehr notwendig ist. Stattdessen ist vorausgesetzt, dass zwischenzeitlich nicht andernorts ein neuer Wohnsitz begrÃ¼ndet worden ist.</w:t>
      </w:r>
    </w:p>
    <w:p>
      <w:r>
        <w:t>4.5Â Â Â Â  GemÃ¤ss der WohnsitzbestÃ¤tigung der Gemeinde A.___ war der Versicherte vom 1. November 1962 bis zum 30. November 1965 in dieser Gemeinde wohnhaft und angemeldet (Urk. 3/3 = 8/10). Der BeschwerdefÃ¼hrer hat sich demnach wÃ¤hrend seines Parisaufenthalts von Mai bis Oktober 1963 von seiner Wohnsitzgemeinde nicht abgemeldet, was gegen eine Aufgabe seines Wohnsitzes in der Schweiz spricht. Wesentlich ist jedoch, dass der BeschwerdefÃ¼hrer nach seiner Einreise in die Schweiz am 15. November 1962 seine Arbeitstelle bei der B.___ AG antrat, danach bereits von April bis Oktober 1963 fÃ¼r deren Schwestergesellschaft in Paris tÃ¤tig war und anschliessend von November 1963 bis zum 15. Oktober 1969 wieder fÃ¼r die bisherige Arbeitgeberin in der Schweiz arbeitete. Im Arbeitszeugnis wird sogar bestÃ¤tigt, dass der BeschwerdefÃ¼hrer vom 15. November 1962 bis zum 15. Oktober 1969 in den Diensten der B.___ AG stand und der Auslandaufenthalt der sprachlichen und beruflichen Weiterbildung diente (Urk. 8/9). Daraus ist zu schliessen, dass der Auslandaufenthalt im Wesentlichen der sprachlichen und der betriebsinternen Weiterbildung diente, die der BeschwerdefÃ¼hrer an seiner neuen Stelle durchlief. Anzeichen, dass der BeschwerdefÃ¼hrer damals beabsichtigte, dauernd oder fÃ¼r unbestimmte Zeit in Frankreich zu bleiben, liegen nicht vor. Vielmehr ist aus den beschriebenen UmstÃ¤nden zu schliessen, dass der Arbeitgeber und der BeschwerdefÃ¼hrer von Anfang an nur einen beschrÃ¤nkten Aufenthalt zu Weiterbildungszwecken in Frankreich geplant hatten und sich der Mittelpunkt der Lebensinteressen des BeschwerdefÃ¼hrers daher auch wÃ¤hrend der Zeit in Paris weiterhin am Wohnsitz in der Schweiz befand. Obgleich nicht nachgeprÃ¼ft werden kann, ob und wie regelmÃ¤ssig der BeschwerdefÃ¼hrer damals von Paris in die Schweiz zurÃ¼ckkehrte, ist somit davon auszugehen, dass der BeschwerdefÃ¼hrer seinen Wohnsitz in A.___ wÃ¤hrend seines sechsmonatigen Auslandaufenthalts nicht aufgeben wollte und auch nicht aufgegeben hat.</w:t>
      </w:r>
    </w:p>
    <w:p>
      <w:r>
        <w:t>4.6Â Â Â Â  Weil der BeschwerdefÃ¼hrer somit wÃ¤hrend des gesamten Kalenderjahres 1963 zufolge seines schweizerischen Wohnsitzes in der AHV versichert war (Art. 1 Abs. 1 lit. a AHVG) und in diesem Jahr unbestrittenermassen mehr als den Mindestbeitrag entrichtet hat (ACOR-Berechnungsblatt, Urk. 8/13), steht der Anrechnung eines vollen Beitragsjahres (nicht bloss der von der Beschwerdegegnerin berÃ¼cksichtigten 6 Beitragsmonate von Januar bis April und von November bis Dezember 1963) nichts entgegen (Art. 50 AHVV). Die gesamte anrechenbare Beitragsdauer des Versicherten belÃ¤uft sich somit unter BerÃ¼cksichtigung der Beitragszeiten im Jahr der Entstehung des Rentenanspruchs (Art. 52c AHVV) auf 42 Jahre.</w:t>
      </w:r>
    </w:p>
    <w:p>
      <w:r>
        <w:t>Â Â Â Â Â Â Â Â  Die Beschwerde ist daher teilweise gutzuheissen und die Sache ist an die Beschwerdegegnerin zurÃ¼ckzuweisen, damit sie die Altersrente aufgrund einer Beitragsdauer von 42 Jahren neu festsetze.</w:t>
      </w:r>
    </w:p>
    <w:p>
      <w:r>
        <w:rPr>
          <w:b/>
        </w:rPr>
        <w:t>E. 5</w:t>
      </w:r>
    </w:p>
    <w:p>
      <w:r>
        <w:t>AusgangsgemÃ¤ss hat der BeschwerdefÃ¼hrer Anspruch auf eine um die HÃ¤lfte gekÃ¼rzte ProzessentschÃ¤digung, die unter BerÃ¼cksichtigung der massgeblichen Kriterien (Art. 61 lit. g ATSG) auf Fr. 900.-- (inkl. Barauslagen und Mehrwertsteuer) festzusetzen ist.</w:t>
      </w:r>
    </w:p>
    <w:p>
      <w:r>
        <w:t>Das Gericht erkennt:</w:t>
      </w:r>
    </w:p>
    <w:p>
      <w:r>
        <w:t>1.Â Â Â Â Â Â Â Â  In teilweiser Gutheissung der Beschwerde wird der angefochtene Einspracheentscheid vom 3. Januar 2005 aufgehoben und es wird die Sache an die Ausgleichskasse des Schweizerischen Baumeisterverbandes zurÃ¼ckgewiesen, damit sie die Altersrente des BeschwerdefÃ¼hrers aufgrund einer Beitragsdauer von 42 Jahren festsetze.</w:t>
      </w:r>
    </w:p>
    <w:p>
      <w:r>
        <w:t>2.Â Â Â Â Â Â Â Â  Das Verfahren ist kostenlos.</w:t>
      </w:r>
    </w:p>
    <w:p>
      <w:r>
        <w:t>3.Â Â Â Â Â Â Â Â  Die Beschwerdegegnerin wird verpflichtet dem BeschwerdefÃ¼hrer eine ProzessentschÃ¤digung von Fr. 900.-- (inkl. Barauslagen und Mehrwertsteuer) zu bezahlen.</w:t>
      </w:r>
    </w:p>
    <w:p>
      <w:r>
        <w:t>4. Zustellung gegen Empfangsschein an:</w:t>
      </w:r>
    </w:p>
    <w:p>
      <w:r>
        <w:t>- Rechtsanwalt Dr. Ueli Kieser</w:t>
      </w:r>
    </w:p>
    <w:p>
      <w:r>
        <w:t>- AHV-Ausgleichskasse des Schweizerischen Baumeisterverbandes</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