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AB.2004.00098 vom 28. April 2005</w:t>
      </w:r>
    </w:p>
    <w:p>
      <w:r>
        <w:t>ZH Sozialversicherungsgericht, 2005-04-28, DE</w:t>
      </w:r>
    </w:p>
    <w:p>
      <w:r>
        <w:rPr>
          <w:b/>
        </w:rPr>
        <w:t xml:space="preserve">Quelle: </w:t>
      </w:r>
      <w:r>
        <w:t>https://mcp.opencaselaw.ch/entscheid/zh_sozialversicherungsgericht_AB.2004.00098</w:t>
      </w:r>
    </w:p>
    <w:p>
      <w:r>
        <w:t>FR: ZH_SOZIALVERSICHERUNGSGERICHT AB.2004.00098 du 28 avril 2005</w:t>
      </w:r>
    </w:p>
    <w:p>
      <w:r>
        <w:t>IT: ZH_SOZIALVERSICHERUNGSGERICHT AB.2004.00098 del 28 aprile 2005</w:t>
      </w:r>
    </w:p>
    <w:p>
      <w:pPr>
        <w:pStyle w:val="Heading2"/>
      </w:pPr>
      <w:r>
        <w:t>Erwägungen</w:t>
      </w:r>
    </w:p>
    <w:p>
      <w:r>
        <w:rPr>
          <w:b/>
        </w:rPr>
        <w:t>E. 2.1</w:t>
      </w:r>
    </w:p>
    <w:p>
      <w:r>
        <w:t>Materiell streitig und zu prÃ¼fen ist, welches Einkommen der Berechnung der persÃ¶nlichen BeitrÃ¤ge des BeschwerdefÃ¼hrers fÃ¼r das Jahr 2001 zu Grunde zu legen ist, wobei die Frage zu prÃ¼fen ist, ob Schulden eines SelbstÃ¤ndigerwerbenden, auf deren Eintreibung der GlÃ¤ubiger rechtswirksam verzichtet hat, zu dem der Beitragspflicht gemÃ¤ss Art. 4, 8 und 9 des Bundesgesetzes Ã¼ber die Alters- und Hinterlassenenversicherung (AHVG) unterliegenden Erwerbseinkommen gehÃ¶ren.</w:t>
      </w:r>
    </w:p>
    <w:p>
      <w:r>
        <w:t>2.2Â Â Â Â  Die BeitrÃ¤ge der erwerbstÃ¤tigen Versicherten werden in Prozenten des Einkommens aus unselbstÃ¤ndiger und selbstÃ¤ndiger ErwerbstÃ¤tigkeit festgesetzt (Art. 4 Abs. 1 AHVG). Der Begriff der ErwerbstÃ¤tigkeit im Sinne von Art. 4 Abs. 1 AHVG setzt die AusÃ¼bung einer auf die Erzielung von Einkommen gerichteten bestimmten (persÃ¶nlichen) TÃ¤tigkeit (vgl. Art. 6 Abs. 1 der Verordnung Ã¼ber die Alters- und Hinterlassenenversicherung [AHVV]) voraus, mit welcher die wirtschaftliche LeistungsfÃ¤higkeit erhÃ¶ht werden soll (vgl. BGE 106 V 131).</w:t>
      </w:r>
    </w:p>
    <w:p>
      <w:r>
        <w:t>Â Â Â Â Â Â Â Â  Art. 6 Abs. 2 AHVV nennt EinkÃ¼nfte, die im Sinne von Ausnahmen nicht zum Erwerbseinkommen gehÃ¶ren; der Schulderlass wird dort nicht erwÃ¤hnt. Die AufzÃ¤hlung ist jedoch nicht abschliessend (ZAK 1956 S. 36).</w:t>
      </w:r>
    </w:p>
    <w:p>
      <w:r>
        <w:t>Â Â Â Â Â Â Â Â  Einkommen aus selbstÃ¤ndiger ErwerbstÃ¤tigkeit ist jedes Erwerbseinkommen, dass nicht Entgelt fÃ¼r in unselbstÃ¤ndiger Stellung geleistete Arbeit darstellt (Art. 9 Abs. 1 AHVG). Als Einkommen aus selbstÃ¤ndiger ErwerbstÃ¤tigkeit im Sinne von Art. 9 Abs. 1 AHVG gelten gemÃ¤ss Art. 17 AHVV unter anderem alle in selbstÃ¤ndiger Stellung erzielten EinkÃ¼nfte aus einem Handels-, Industrie-, Gewerbe-, Land- und Forstwirtschaftsbetrieb, aus einem freien Beruf, sowie aus jeder anderen selbstÃ¤ndigen ErwerbstÃ¤tigkeit, einschliesslich der Kapital- und ÃberfÃ¼hrungsgewinne nach Art. 18 Abs. 2 des Bundesgesetzes Ã¼ber die direkte Bundessteuer (DBG).</w:t>
      </w:r>
    </w:p>
    <w:p>
      <w:r>
        <w:t>2.3Â Â Â Â  GemÃ¤ss Art. 22 AHVV werden die BeitrÃ¤ge vom Einkommen aus selbstÃ¤ndiger ErwerbstÃ¤tigkeit fÃ¼r jedes Beitragsjahr festgesetzt, wobei das Kalenderjahr als Beitragsjahr gilt. Die BeitrÃ¤ge bemessen sich aufgrund des im Beitragsjahr tatsÃ¤chlich erzielten Erwerbseinkommens und des am 31. Dezember im Betrieb investierten Eigenkapitals.</w:t>
      </w:r>
    </w:p>
    <w:p>
      <w:r>
        <w:t>2.4Â Â Â Â  Nach Art. 23 Abs. 1 AHVV obliegt es in der Regel den SteuerbehÃ¶rden, das fÃ¼r die Bemessung der BeitrÃ¤ge SelbstÃ¤ndigerwerbender massgebende Erwerbseinkommen aufgrund der rechtskrÃ¤ftigen Veranlagung fÃ¼r die direkte Bundessteuer und das im Betrieb investierte Eigenkapital aufgrund der entsprechenden rechtskrÃ¤ftigen kantonalen Veranlagung unter BerÃ¼cksichtigung der interkantonalen Repartitionswerte zu ermitteln. Die Angaben der SteuerbehÃ¶rden hierÃ¼ber sind fÃ¼r die Ausgleichskassen verbindlich (Art. 23 Abs. 4 AHVV).</w:t>
      </w:r>
    </w:p>
    <w:p>
      <w:r>
        <w:t>Nach der Rechtsprechung begrÃ¼ndet jede rechtskrÃ¤ftige Steuerveranlagung die nur mit Tatsachen widerlegbare Vermutung, dass sie der Wirklichkeit entspreche. Da die Ausgleichskassen an die Angaben der SteuerbehÃ¶rden gebunden sind und das Sozialversicherungsgericht grundsÃ¤tzlich nur die KassenverfÃ¼gung auf ihre GesetzmÃ¤ssigkeit zu Ã¼berprÃ¼fen hat, darf das Gericht von rechtskrÃ¤ftigen Steuertaxationen bloss dann abweichen, wenn diese klar ausgewiesene IrrtÃ¼mer enthalten, die ohne weiteres richtig gestellt werden kÃ¶nnen, oder wenn sachliche UmstÃ¤nde gewÃ¼rdigt werden mÃ¼ssen, die steuerrechtlich belanglos, sozialversicherungsrechtlich aber bedeutsam sind. Blosse Zweifel an der Richtigkeit einer Steuertaxation genÃ¼gen hiezu nicht; denn die ordentliche Einkommensermittlung obliegt den SteuerbehÃ¶rden, in deren Aufgabenkreis das Sozialversicherungsgericht nicht mit eigenen Veranlagungsmassnahmen einzugreifen hat. Die selbstÃ¤ndigerwerbenden Versicherten haben demnach ihre Rechte, auch im Hinblick auf die AHV-rechtliche Beitragspflicht, in erster Linie im Steuerjustizverfahren zu wahren (BGE 110 V 86 Erw. 4 und 370 f., 106 V 130 Erw. 1, 102 V 30 Erw. 3a; AHI 1997 S. 25 Erw. 2b mit Hinweis).</w:t>
      </w:r>
    </w:p>
    <w:p>
      <w:r>
        <w:t>Â Â Â Â Â Â Â Â  Die absolute Verbindlichkeit der Angaben der SteuerbehÃ¶rden fÃ¼r die Ausgleichskassen und die daraus abgeleitete relative Bindung des Sozialversicherungsgerichts an die rechtskrÃ¤ftigen Steuertaxationen sind auf die Bemessung des massgebenden Einkommens und des betrieblichen Eigenkapitals beschrÃ¤nkt. Diese Bindung betrifft also nicht die beitragsrechtliche Qualifikation des Einkommens bzw. EinkommensbezÃ¼gers und beschlÃ¤gt daher die Frage nicht, ob Ã¼berhaupt Erwerbseinkommen und gegebenenfalls solches aus selbstÃ¤ndiger oder aus unselbstÃ¤ndiger TÃ¤tigkeit vorliegt und ob der EinkommensbezÃ¼ger beitragspflichtig ist. Somit haben die Ausgleichskassen ohne Bindung an die Steuermeldung aufgrund des AHV-Rechts zu beurteilen, wer fÃ¼r ein von der SteuerbehÃ¶rde gemeldetes Einkommen beitragspflichtig ist (BGE 121 V 83 Erw. 2c, 114 V 75 Erw. 2, 110 V 86 Erw. 4 und 370 Erw. 2a, 102 V 30 Erw. 3b mit Hinweisen).</w:t>
      </w:r>
    </w:p>
    <w:p>
      <w:r>
        <w:t>3.Â Â Â Â Â Â</w:t>
      </w:r>
    </w:p>
    <w:p>
      <w:r>
        <w:t>3.1Â Â Â Â  Der BeschwerdefÃ¼hrer begrÃ¼ndet seine Beschwerde im Wesentlichen damit, dass im Entscheid Ã¼ber die direkte Bundessteuer, Steuerperiode 2001, der Forderungsverzicht der A.___ fÃ¤lschlicherweise als steuerbare Einkunft gewÃ¼rdigt worden sei, da fÃ¼r die Frage der Einbringlichkeit der Schuld auf seine BonitÃ¤t im Zeitpunkt des unterstellten Einkommenszuflusses im Jahr 2001 und nicht auf denjenigen bei Abschluss des Vereinbarung im Jahr 1999 abgestellt worden sei. Ausserdem beschlage die Verbindlichkeit der Angaben der SteuerbehÃ¶rden fÃ¼r die Ausgleichskassen lediglich die Bemessung des massgeblichen Einkommens und nicht die Frage der beitragsrechtlichen Qualifikation des Einkommens. Schulderlasse, welche nicht freiwillig, sondern aus anderen erwerblichen GrÃ¼nden gewÃ¤hrt wÃ¼rden, stellten nach gÃ¤ngiger Rechtsprechung (insbesondere BGE 98 V 186 ff.) keinen Einkommenserwerb dar (Urk. 1, 10).</w:t>
      </w:r>
    </w:p>
    <w:p>
      <w:r>
        <w:t>Â Â Â Â Â Â Â Â  Die Beschwerdegegnerin stellt sich dagegen auf den Standpunkt, dass der Schulderlass der A.___ erfolgt sei, obwohl die Uneinbringlichkeit der Forderung nicht nachgewiesen gewesen sei, und gemÃ¤ss den Feststellungen des SteuerkommissÃ¤rs gar als gesichert gelte, dass die verwertbaren Aktiven zur Befriedigung der Bank ausgereicht hÃ¤tten (vgl. Urk. 3/6 S. 4 f.). Folglich habe es sich beim Forderungsverzicht der A.___ objektiv betrachtet um einen freiwilligen Schulderlass gehandelt, welcher offenbar aus erwerblichen GrÃ¼nden gewÃ¤hrt worden sei, so dass er beitragsrechtlich als Einkommen aus ErwerbstÃ¤tigkeit zu qualifizieren sei (Urk. 6).</w:t>
      </w:r>
    </w:p>
    <w:p>
      <w:r>
        <w:t>3.2Â Â Â Â  Das Kantonale Steueramt kam im Einspracheentscheid betreffend die direkte Bundessteuer 2001 vom 7. Juli 2004 zum Schluss, dass der Forderungsverzicht der A.___ unabhÃ¤ngig davon, ob der Kredit dem GeschÃ¤fts- oder dem PrivatvermÃ¶gen des BeschwerdefÃ¼hrers zuzuordnen gewesen wÃ¤re, als steuerbares Einkommen zu wÃ¼rdigen sei (Urk. 3/6 S. 4 ff.). Wie oben dargelegt, erstreckt sich die Verbindlichkeit der Angaben der SteuerbehÃ¶rden fÃ¼r die AHV-Ausgleichskassen zwar auf die betragliche HÃ¶he der gemeldeten Einkommen und des im Betrieb investierten Eigenkapitals, nicht aber auf die qualitative Beurteilung von Einkommensbestandteilen, sofern AHV-mÃ¤ssige Ãberlegungen eine Abgrenzung nahe legen.</w:t>
      </w:r>
    </w:p>
    <w:p>
      <w:r>
        <w:t>Â Â Â Â Â Â Â Â  Anlass zur Unterscheidung zwischen dem AHV-rechtlichen Beitragsobjekt und dem Steuerobjekt nach DBG bildet die Legaldefinition des massgebenden Erwerbseinkommens nach Art. 4 Abs. 1 AHVG, welche die KausalitÃ¤t zwischen der ErwerbstÃ¤tigkeit des Versicherten und dem daraus resultierenden Zufluss von geldwerten Leistungen betont. Fehlt es an der TÃ¤tigkeit oder fliesst das wirtschaftliche Ergebnis aus einer solchen nicht dem Versicherten zu, respektive wird seine wirtschaftliche LeistungsfÃ¤higkeit dadurch nicht erhÃ¶ht, so kann bei ihm nicht der Beitragserhebung unterliegendes Erwerbseinkommen vorliegen. Hierin unterscheidet sich die AHV-rechtliche Betrachtungsweise von der im Bund und in den Kantonen angewandten Gesamteinkommensbesteuerung (BGE 97 V 28; KÃ¤ser, Unterstellung und Beitragswesen in der obligatorischen AHV, 2. Auflage, Bern 1996, S. 66 ff.).</w:t>
      </w:r>
    </w:p>
    <w:p>
      <w:r>
        <w:t>Â Â Â Â Â Â Â Â  GemÃ¤ss der Rechtsprechung des EidgenÃ¶ssischen Versicherungsgerichts kann die Frage, ob ein Schulderlass Erwerbseinkommen im Sinne von Art. 4 und 9 Abs. 1 AHVG sowie Art. 17 AHVV darstellt, nicht generell beantwortet werden. Es sei durchaus denkbar, dass der Erlass die Gegenleistung fÃ¼r eine Ã¼blicherweise entgeltliche TÃ¤tigkeit des Schuldners im Interesse des verzichtenden GlÃ¤ubigers ausdrÃ¼cke, wirtschaftlich betrachtet wÃ¤re dann wohl Erwerbseinkommen im Umfang des Erlasses anzunehmen. Soweit zwar ein unmittelbarer Zusammenhang mit der GeschÃ¤ftstÃ¤tigkeit des Versicherten gegeben sei, der Forderungsverzicht aber offensichtlich nicht Entgelt fÃ¼r dessen TÃ¤tigkeit darstelle, verneint das EidgenÃ¶ssische Versicherungsgericht die beitragsrechtliche Relevanz eines solchen Vorgangs (BGE 98 V 189 f. Erw. 3b).</w:t>
      </w:r>
    </w:p>
    <w:p>
      <w:r>
        <w:t>Â Â Â Â Â Â Â Â  GemÃ¤ss KÃ¤ser liegt bei Schulderlassen dann kein Erwerbseinkommen vor, wenn sie nicht freiwillig, sondern aus anderen als aus erwerblichen GrÃ¼nden gewÃ¤hrt werden. Zu denken sei dabei an den Forderungsverzicht des GlÃ¤ubigers infolge ZahlungsunfÃ¤higkeit des Schuldners (KÃ¤ser, a.a.O., S. 101).</w:t>
      </w:r>
    </w:p>
    <w:p>
      <w:r>
        <w:t>3.3Â Â Â Â  Zu prÃ¼fen bleibt damit, ob dem Schulderlass durch die A.___ ein Leistungscharakter in obigem Sinne zukommt.</w:t>
      </w:r>
    </w:p>
    <w:p>
      <w:r>
        <w:t>Â Â Â Â Â Â Â Â  GemÃ¤ss der zwischen dem BeschwerdefÃ¼hrer und der A.___ geschlossenen Vereinbarung vom 2. Juli 1999 verpflichtete sich die Bank, gegen Abgabe zweier Zahlungsversprechen schweizerischer Grossbanken fÃ¼r die AblÃ¶sung von Schuldbriefen im Wert von insgesamt Fr. 400'000.-- die Verwertungsbegehren in zwei Betreibungen der BetreibungsÃ¤mter C.___ und D.___ zurÃ¼ckzuziehen. GemÃ¤ss Ziffer III der Vereinbarung blieben nach ErfÃ¼llung der Zahlungsversprechen von der ursprÃ¼nglichen Darlehensschuld Fr. 280'937.65 ungedeckt. Der BeschwerdefÃ¼hrer verpflichtete sich gemÃ¤ss Ziffer IV.1 der Vereinbarung, der GlÃ¤ubigerin 24 aufeinanderfolgende monatliche Raten von Fr. 2'000.-- zu Ã¼berweisen. Im Gegenzug wurde der Erlass der Restforderung von Fr. 232'937.65 mit Bezahlung der letzten Rate im Jahr 2001 vereinbart und festgehalten, dass die Parteien mit ErfÃ¼llung dieser Vereinbarung per Saldo aller gegenseitigen AnsprÃ¼che auseinandergesetzt seien (Urk. 3/5).</w:t>
      </w:r>
    </w:p>
    <w:p>
      <w:r>
        <w:t>Â Â Â Â Â Â Â Â  In einem an die Bank gerichteten Schreiben vom 21. April 1999 mit dem Vergleichsvorschlag seitens des BeschwerdefÃ¼hrers hatte dieser ausfÃ¼hren lassen, dass der "Nachlassvertrag" im Interesse beider Parteien liege. Ihm werde die Chance erÃ¶ffnet, beruflich zu Ã¼berleben, der Bank werde ein grÃ¶sserer Verlust erspart, welcher bei einer Zwangsversteigerung der Liegenschaften realisiert wÃ¼rde (Urk. 3/4 S. 3).</w:t>
      </w:r>
    </w:p>
    <w:p>
      <w:r>
        <w:t>Â Â Â Â Â Â Â Â  Sowohl der Vereinbarung vom 2. Juli 1999 als auch dem Schreiben vom 21. April 1999 sind keine Anhaltspunkte fÃ¼r eine allfÃ¤llige Gegenleistung des BeschwerdefÃ¼hrers im Interesse der verzichtenden Bank respektive eine Abgeltung fÃ¼r bereits geleistete Dienste zu entnehmen. Vielmehr zeigen die sich zum Zeitpunkt des Vergleichsabschlusses bereits im Verwertungsverfahren befindlichen Betreibungen der BetreibungsÃ¤mter C.___ und D.___, dass sich der BeschwerdefÃ¼hrer tatsÃ¤chlich in Zahlungsschwierigkeiten befunden hatte und die Bank wohl deshalb die Betreibungen eingeleitet hatte. Zudem lÃ¤sst die in der Vereinbarung festgehaltene Saldoklausel darauf schliessen, dass die GlÃ¤ubigerbank an keiner WeiterfÃ¼hrung der GeschÃ¤ftsbeziehungen mit dem BeschwerdefÃ¼hrer interessiert war, dass mithin keine, nicht in der Vereinbarung erwÃ¤hnten GeschÃ¤fte abgeschlossen oder modifiziert wurden. FÃ¼r die Annahme der Beschwerdegegnerin, dass es sich beim Verzicht der A.___ um einen freiwilligen - wenn auch nur objektiv betrachtet - gehandelt habe, welcher offenbar aus erwerblichen GrÃ¼nden gewÃ¤hrt worden sei (Urk. 6 S. 3), findet sich in den Akten keinerlei BestÃ¤tigung. Vielmehr lassen diese mit dem im Sozialversicherungsrecht Ã¼blichen Beweisgrad der Ã¼berwiegenden Wahrscheinlichkeit (BGE 126 V 360 Erw. 5b, 125 V 195 Erw. 2, je mit Hinweisen; vgl. 130 III 324 f. Erw. 3.2 und 3.3) darauf schliessen, dass das Motiv der Bank die Verhinderung eines noch grÃ¶sseren Verlustes bildete. FÃ¼r eine abweichende Beurteilung finden sich keinerlei Hinweise. Auch die Steuerrekurskommission I des Kantons ZÃ¼rich ging in ihrem Entscheid vom 19. Oktober 2004 betreffend die EinschÃ¤tzung 2001 davon aus, dass der Schulderlass seitens der Bank lediglich zur Vermeidung eines noch grÃ¶sseren Verlustes erfolgt sei (Urk. 11 S. 8 Erw. 2c).</w:t>
      </w:r>
    </w:p>
    <w:p>
      <w:r>
        <w:t>Â Â Â Â Â Â Â Â  Der Umstand, dass die Bank in ihrer Beurteilung mÃ¶glicherweise einem Irrtum unterlegen ist, und die Schuld - wie vom Kantonalen Steueramt im Entscheid vom 7. Juli 2004 vertreten (Urk. 3/6) - einbringlich gewesen wÃ¤re, ist vorliegend nicht von Bedeutung, da dadurch der Charakter des Schulderlasses in beitragsrechtlicher Hinsicht nicht verÃ¤ndert wÃ¼rde.</w:t>
      </w:r>
    </w:p>
    <w:p>
      <w:r>
        <w:t>Â Â Â Â Â Â Â Â  In Gutheissung der Beschwerde ist daher der angefochtene Entscheid aufzuheben und die Beschwerdegegnerin ist anzuweisen, eine neue VerfÃ¼gung fÃ¼r das Beitragsjahr 2001 zu erlassen, in welcher der Schulderlass von Fr. 232'937.65 nicht zu dem fÃ¼r die Beitragspflicht massgebenden Einkommen gezÃ¤hlt wird.</w:t>
      </w:r>
    </w:p>
    <w:p>
      <w:r>
        <w:t>Das Gericht erkennt:</w:t>
      </w:r>
    </w:p>
    <w:p>
      <w:r>
        <w:t>1.Â Â Â Â Â Â Â Â  In Gutheissung der Beschwerde wird der Einspracheentscheid vom 15. September 2004 aufgehoben, und die Sache wird an die Sozialversicherungsanstalt des Kantons ZÃ¼rich, Ausgleichskasse, zurÃ¼ckgewiesen, damit sie die persÃ¶nlichen BeitrÃ¤ge des BeschwerdefÃ¼hrers fÃ¼r das Jahr 2001 im Sinne der ErwÃ¤gungen neu berechne.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B.___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BeitrÃ¤ge an die Familienausgleichskasse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