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AB.2004.00082 vom 31. Oktober 2005</w:t>
      </w:r>
    </w:p>
    <w:p>
      <w:r>
        <w:t>ZH Sozialversicherungsgericht, 2005-10-31, DE</w:t>
      </w:r>
    </w:p>
    <w:p>
      <w:r>
        <w:rPr>
          <w:b/>
        </w:rPr>
        <w:t xml:space="preserve">Quelle: </w:t>
      </w:r>
      <w:r>
        <w:t>https://mcp.opencaselaw.ch/entscheid/zh_sozialversicherungsgericht_AB.2004.00082</w:t>
      </w:r>
    </w:p>
    <w:p>
      <w:r>
        <w:t>FR: ZH_SOZIALVERSICHERUNGSGERICHT AB.2004.00082 du 31 octobre 2005</w:t>
      </w:r>
    </w:p>
    <w:p>
      <w:r>
        <w:t>IT: ZH_SOZIALVERSICHERUNGSGERICHT AB.2004.00082 del 31 ottobre 2005</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Die sozialversicherungsrechtliche Beitragspflicht ErwerbstÃ¤tiger richtet sich unter anderem danach, ob das in einem bestimmten Zeitraum erzielte Erwerbseinkommen als solches aus selbstÃ¤ndiger oder aus unselbstÃ¤ndiger ErwerbstÃ¤tigkeit zu qualifizieren ist (Art. 5 und 9 des Bundesgesetzes Ã¼ber die Alters- und Hinterlassenenversicherung [AHVG] sowie Art. 6 ff. der Verordnung Ã¼ber die Alters- und Hinterlassenenversicherung [AHVV]). Nach Art. 5 Abs. 2 AHVG gilt als massgebender Lohn jedes Entgelt fÃ¼r in unselbstÃ¤ndiger Stellung auf bestimmte oder unbestimmte Zeit geleistete Arbeit; als Einkommen aus selbstÃ¤ndiger ErwerbstÃ¤tigkeit gilt nach Art. 9 Abs. 1 AHVG jedes Einkommen, das nicht Entgelt fÃ¼r in unselbstÃ¤ndiger Stellung geleistete Arbeit darstellt.</w:t>
      </w:r>
    </w:p>
    <w:p>
      <w:r>
        <w:t>Nach der Rechtsprechung beurteilt sich die Frage, ob im Einzelfall selbstÃ¤ndige oder unselbstÃ¤ndige ErwerbstÃ¤tigkeit vorliegt, nicht aufgrund der Rechtsnatur des VertragsverhÃ¤ltnisses zwischen den Parteien. Entscheidend sind vielmehr die wirtschaftlichen Gegebenheiten. Die zivilrechtlichen VerhÃ¤ltnisse vermÃ¶gen dabei allenfalls gewisse Anhaltspunkte fÃ¼r die AHV-rechtliche Qualifikation zu bieten, ohne jedoch ausschlaggebend zu sein. Als unselbstÃ¤ndig erwerbstÃ¤tig ist im Allgemeinen zu betrachten, wer von einem Arbeitgeber in betriebswirtschaftlicher beziehungsweise arbeitsorganisatorischer Hinsicht abhÃ¤ngig ist und kein spezifisches Unternehmerrisiko trÃ¤gt.</w:t>
      </w:r>
    </w:p>
    <w:p>
      <w:r>
        <w:t>Aus diesen GrundsÃ¤tzen allein lassen sich indessen noch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162 Erw. 1, 122 V 171 Erw. 3a, 283 Erw. 2a, 119 V 161 Erw. 2 mit Hinweisen).</w:t>
      </w:r>
    </w:p>
    <w:p>
      <w:r>
        <w:t>1.3Â Â Â Â  Nach stÃ¤ndiger Praxis des EidgenÃ¶ssischen Versicherungsgerichts Ã¼ben Akkordanten in der Regel eine unselbstÃ¤ndige ErwerbstÃ¤tigkeit aus. Sie sind bloss dann als SelbstÃ¤ndigerwerbende zu qualifizieren, wenn sie Inhaber eines eigenen Betriebes sind und so als gleichberechtigte GeschÃ¤ftspartner mit eigenem Unternehmerrisiko fÃ¼r den Akkordvergeber arbeiten (BGE 114 V 69 Erw. 2b; ZAK 1989 S. 24 Erw. 3a mit Hinweisen; Ueli Kieser, Alters- und Hinterlassenenversicherung, 2. Auflage, ZÃ¼rich 2005, S. 41). Das Bestehen einer Betriebsorganisation wird praxisgemÃ¤ss bei (allenfalls alternativem) Vorliegen folgender UmstÃ¤nde bejaht: Vorhandensein einer ArbeitsstÃ¤tte mit branchenÃ¼blichen Arbeitseinrichtungen und Maschinen; Einsatz von bedeutenden eigenen oder gemieteten Betriebsmitteln; Beschaffung von Material auf eigene Rechnung; Einsatz mehrerer eigener Akkordgruppen auf verschiedenen ArbeitsplÃ¤tzen. Auch die regelmÃ¤ssige DirektÃ¼bernahme von DrittauftrÃ¤gen (von WerkeigentÃ¼mern, Bauherrschaften, Architekten und dergleichen) wird als Merkmal einer Betriebsorganisation angesehen (Hanspeter KÃ¤ser, Unterstellung und Beitragswesen in der obligatorischen AHV, 2. Auflage, Bern 1996, S. 128 f. mit Hinweisen; Bundesamt fÃ¼r Sozialversicherung, Wegleitung Ã¼ber den massgebenden Lohn [WML] in der AHV, IV und EO, Rz 4050 f.).</w:t>
      </w:r>
    </w:p>
    <w:p>
      <w:r>
        <w:rPr>
          <w:b/>
        </w:rPr>
        <w:t>E. 2</w:t>
      </w:r>
    </w:p>
    <w:p>
      <w:r>
        <w:t>2.1Â Â Â Â  Strittig und zu prÃ¼fen ist das Beitragsstatut von C.___ fÃ¼r die TÃ¤tigkeit, welche er im Jahre 2002 fÃ¼r die BeschwerdefÃ¼hrerin ausÃ¼bte. Zu prÃ¼fen ist mit anderen Worten, ob die im Jahre 2002 von der BeschwerdefÃ¼hrerin an C.___ ausgerichteten Entgelte als massgebender Lohn oder als Einkommen aus selbstÃ¤ndiger ErwerbstÃ¤tigkeit zu qualifizieren sind.</w:t>
      </w:r>
    </w:p>
    <w:p>
      <w:r>
        <w:rPr>
          <w:b/>
        </w:rPr>
        <w:t>E. 2.2</w:t>
      </w:r>
    </w:p>
    <w:p>
      <w:r>
        <w:t>2.2.1Â Â  Die BeschwerdefÃ¼hrerin liess im Wesentlichen vorbringen, C.___ habe auf jeder Abrechnung mit seiner Unterschrift und seinem Firmenstempel bestÃ¤tigt, dass er unter anderem alle Sozialleistungen abrechne und bezahle. Im Weiteren sei C.___ im Handelsregister als Einzelunternehmung und auch im Mehrwertsteuer-Register eingetragen. Diese Tatsachen hÃ¤tten dazu gefÃ¼hrt, dass die BeschwerdefÃ¼hrerin insoweit in guten Treuen keine SozialversicherungsbeitrÃ¤ge abgerechnet habe. Die Einzelunternehmung C.___ trage im Ãbrigen bereits deshalb ein erhebliches Unternehmerrisiko, weil sie fÃ¼r die LÃ¶hne der HilfskrÃ¤fte verantwortlich sei. Davon leite sich automatisch ab, dass sowohl betriebswirtschaftlich als auch arbeitsorganisatorisch keine AbhÃ¤ngigkeit zur BeschwerdefÃ¼hrerin bestehen kÃ¶nne. Die Einzelunternehmung C.___ habe selbstÃ¤ndig agieren mÃ¼ssen. Die Akkordunternehmung C.___ habe Ã¼berdies weitere AuftrÃ¤ge (Reinigungsarbeiten) fÃ¼r Dritte ausgefÃ¼hrt. Von der Einzelunternehmung C.___ seien zudem Investitionen in Form von Fahrzeugen (Bus), Werkzeugen, SchneidegerÃ¤ten, RÃ¼hrwerken und dergleichen getÃ¤tigt worden. Das Inkasso- und Delkredererisiko habe ausschliesslich C.___ getragen. Auch die weiteren Kriterien (Unkostentragung, insbesondere fÃ¼r die HilfskrÃ¤fte, Auftragsbeschaffung, GeschÃ¤ftsrÃ¤umlichkeiten und Anstellung von Personal) wÃ¼rden dafÃ¼r sprechen, dass C.___ als SelbstÃ¤ndigerwerbender zu betrachten sei. Schliesslich habe die BeschwerdefÃ¼hrerin auch kein Weisungsrecht gehabt; ein Konkurrenzverbot sei nicht vereinbart gewesen. Ein UnterordnungsverhÃ¤ltnis habe nicht bestanden.</w:t>
      </w:r>
    </w:p>
    <w:p>
      <w:r>
        <w:rPr>
          <w:b/>
        </w:rPr>
        <w:t>E. 2.2.2</w:t>
      </w:r>
    </w:p>
    <w:p>
      <w:r>
        <w:t>DemgegenÃ¼ber fÃ¼hrte die Beschwerdegegnerin im Wesentlichen aus, dass nur wer ein spezifisches Unternehmerrisiko trage, als SelbstÃ¤ndigerwerbender betrachtet werde. Merkmale fÃ¼r das Bestehen eines derartigen Risikos seien namentlich folgende Kriterien: erhebliche Investitionen, Verlusttragung, Inkasso- und Delkredere-Risiko, Unkostentragung, Handeln in eigenem Namen und auf eigene Rechnung, Beschaffung von AuftrÃ¤gen, BeschÃ¤ftigung von Personal sowie eigene GeschÃ¤ftsrÃ¤umlichkeiten. Das AbhÃ¤ngigkeitsverhÃ¤ltnis eines UnselbstÃ¤ndigerwerbenden im betriebswirtschaftlichen und arbeitsorganisatorischen Sinne komme demgegenÃ¼ber namentlich zum Ausdruck im Bestehen eines Weisungsrechts, eines UnterordnungsverhÃ¤ltnisses, der Pflicht zur persÃ¶nlichen AufgabenerfÃ¼llung, eines Konkurrenzverbotes und einer PrÃ¤senzpflicht. Die WML bestimme, dass Akkordanten im Allgemeinen UnselbstÃ¤ndigerwerbende seien. FÃ¼r Akkordanten in Betrieben des Bau- und Installationsgewerbes oder bei Forstbetrieben sowie in allen Ã¼brigen FÃ¤llen von Art. 66 des Bundesgesetzes Ã¼ber die Unfallversicherung (UVG) richte sich die AHV-mÃ¤ssige Wertung nach der Beurteilung der SUVA. Die SUVA habe die AkkordantentÃ¤tigkeit von C.___ als unselbstÃ¤ndige ErwerbstÃ¤tigkeit qualifiziert, weil er kein eigentliches Unternehmerrisiko getragen habe, sondern lediglich - wie dies fÃ¼r Arbeitnehmer typisch sei - der BeschwerdefÃ¼hrerin die Arbeitskraft zur VerfÃ¼gung gestellt habe. Daraus folge, dass die NachzahlungsverfÃ¼gung vom 5. MÃ¤rz 2004 zu Recht erlassen worden sei.</w:t>
      </w:r>
    </w:p>
    <w:p>
      <w:r>
        <w:rPr>
          <w:b/>
        </w:rPr>
        <w:t>E. 3</w:t>
      </w:r>
    </w:p>
    <w:p>
      <w:r>
        <w:t>Zustellung gegen Empfangsschein an:</w:t>
      </w:r>
    </w:p>
    <w:p>
      <w:r>
        <w:t>- Treu Invest Partner AG</w:t>
      </w:r>
    </w:p>
    <w:p>
      <w:r>
        <w:t>- Sozialversicherungsanstalt des Kantons ZÃ¼rich, Ausgleichskasse</w:t>
      </w:r>
    </w:p>
    <w:p>
      <w:r>
        <w:t>- Bundesamt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r>
        <w:rPr>
          <w:b/>
        </w:rPr>
        <w:t>E. 3.3</w:t>
      </w:r>
    </w:p>
    <w:p>
      <w:r>
        <w:t>Abschliessend kann festgehalten werden, dass das Akkordunternehmen C.___ offensichtlich weder Ã¼ber eine nennenswerte Betriebsorganisation verfÃ¼gte, noch ein typisches Unternehmerrisiko trug. Dass C.___ selbstÃ¤ndig in nennenswerter Anzahl Kunden akquiriert hÃ¤tte, erscheint nach der Aktenlage (es war nicht einmal ein auf die Firma selbst lautender Briefkasten vorhanden) als praktisch ausgeschlossen. Aus wirtschaftlicher Sicht war das Akkordunternehmen C.___ offensichtlich auf "Gedeih und Verderb" auf die ÂAuftrÃ¤geÂ der BeschwerdefÃ¼hrerin angewiesen.</w:t>
      </w:r>
    </w:p>
    <w:p>
      <w:r>
        <w:t>Â Â Â Â Â Â Â Â  Daraus folgt, dass C.___ beitragsrechtlich als UnselbstÃ¤ndigerwerbender zu gelten hat und auf die von der BeschwerdefÃ¼hrerin an ihn entrichteten Entgelte entsprechende SozialversicherungsbeitrÃ¤ge zu bezahlen sind. Dies fÃ¼hrt zur Abweisung der Beschwerde.</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