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AB.2004.00079 vom 22. Februar 2005</w:t>
      </w:r>
    </w:p>
    <w:p>
      <w:r>
        <w:t>ZH Sozialversicherungsgericht, 2005-02-22, DE</w:t>
      </w:r>
    </w:p>
    <w:p>
      <w:r>
        <w:rPr>
          <w:b/>
        </w:rPr>
        <w:t xml:space="preserve">Quelle: </w:t>
      </w:r>
      <w:r>
        <w:t>https://mcp.opencaselaw.ch/entscheid/zh_sozialversicherungsgericht_AB.2004.00079</w:t>
      </w:r>
    </w:p>
    <w:p>
      <w:r>
        <w:t>FR: ZH_SOZIALVERSICHERUNGSGERICHT AB.2004.00079 du 22 février 2005</w:t>
      </w:r>
    </w:p>
    <w:p>
      <w:r>
        <w:t>IT: ZH_SOZIALVERSICHERUNGSGERICHT AB.2004.00079 del 22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Nach Art. 23 Abs. 1 der Verordnung Ã¼ber die Alters- und Hinterlassenenversicherung (AHVV) obliegt es in der Regel den SteuerbehÃ¶rden, das fÃ¼r die Bemessung der BeitrÃ¤ge SelbstÃ¤ndigerwerbender massgebende Erwerbseinkommen aufgrund der rechtskrÃ¤ftigen Veranlagung fÃ¼r die direkte Bundessteuer und Â das im Betrieb investierte Eigenkapital aufgrund der entsprechenden rechtskrÃ¤ftigen kantonalen Veranlagung zu ermitteln. Die Angaben der SteuerbehÃ¶rden hierÃ¼ber sind fÃ¼r die Ausgleichskassen verbindlich (Art. 23 Abs. 4 AHVV).</w:t>
      </w:r>
    </w:p>
    <w:p>
      <w:r>
        <w:t>Nach der Rechtsprechung begrÃ¼ndet jede rechtskrÃ¤ftige Steuerveranlagung die nur mit Tatsachen widerlegbare Vermutung, dass sie der Wirklichkeit entspreche. Da die Ausgleichskassen an die Angaben der SteuerbehÃ¶rden gebunden sind und das Sozialversicherungsgericht grundsÃ¤tzlich nur die KassenverfÃ¼gung auf ihre GesetzmÃ¤ssigkeit zu Ã¼berprÃ¼fen hat, darf das Gericht von rechtskrÃ¤ftigen Steuertaxationen bloss dann abweichen, wenn diese klar ausgewiesene IrrtÃ¼mer enthalten, die ohne weiteres richtig gestellt werden kÃ¶nnen, oder wenn sachliche UmstÃ¤nde gewÃ¼rdigt werden mÃ¼ssen, die steuerrechtlich belanglos, sozialversicherungsrechtlich aber bedeutsam sind. Blosse Zweifel an der Richtigkeit einer Steuertaxation genÃ¼gen hiezu nicht; denn die ordentliche Einkommensermittlung obliegt den SteuerbehÃ¶rden, in deren Aufgabenkreis das Sozialversicherungsgericht nicht mit eigenen Veranlagungsmassnahmen einzugreifen hat. Die selbstÃ¤ndigerwerbenden Versicherten haben demnach ihre Rechte, auch im Hinblick auf die AHV-rechtliche Beitragspflicht, in erster Linie im Steuerjustizverfahren zu wahren (BGE 110 V 86 Erw. 4 und 370 f., 106 V 130 Erw. 1, 102 V 30 Erw. 3a; AHI 1997 S. 25 Erw. 2b mit Hinweis).</w:t>
      </w:r>
    </w:p>
    <w:p>
      <w:r>
        <w:t>Â Â Â Â Â Â Â Â  Es ist sodann Sache der Ausgleichskassen, das ihnen gemeldete Einkommen nach Massgabe der Rechtsprechung zu Art. 23 Abs. 4 AHVV weiterzuverarbeiten und insbesondere die Beitragsaufrechnung und den Eigenkapitalabzug vorzunehmen (Hanspeter KÃ¤ser, Unterstellung und Beitragswesen in der obligatorischen AHV, 2. Auflage, Bern 1996, Rz. 8.11, S. 203; ZAK 1986 S. 159).</w:t>
      </w:r>
    </w:p>
    <w:p>
      <w:r>
        <w:t>1.2Â Â Â Â  Nimmt die beitragspflichtige Person eine selbstÃ¤ndige ErwerbstÃ¤tigkeit auf, so ermittelt die Ausgleichskasse das massgebende reine Erwerbseinkommen fÃ¼r die Zeit von der Aufnahme der selbstÃ¤ndigen ErwerbstÃ¤tigkeit bis zum Beginn der nÃ¤chsten ordentlichen Beitragsperiode und setzt die entsprechenden BeitrÃ¤ge fest (Art. 25 Abs. 1 AHVV in der hier anwendbaren bis 31. Dezember 2000 gÃ¼ltig gewesenen Fassung).</w:t>
      </w:r>
    </w:p>
    <w:p>
      <w:r>
        <w:t>Â Â Â Â Â Â Â Â  Die BeitrÃ¤ge sind fÃ¼r jedes Kalenderjahr aufgrund des jeweiligen Jahreseinkommens festzusetzen. FÃ¼r das Vorjahr der nÃ¤chsten ordentlichen Beitragsperiode sind die BeitrÃ¤ge aufgrund des reinen Erwerbseinkommens festzusetzen, das der Beitragsbemessung fÃ¼r diese Periode zugrunde zu legen ist (Art. 25 Abs. 3 AHVV in der hier anwendbaren bis 31. Dezember 2000 gÃ¼ltig gewesenen Fassung). Als nÃ¤chste ordentliche Beitragsperiode gilt jene, fÃ¼r welche das Jahr der Aufnahme der selbstÃ¤ndigen TÃ¤tigkeit Teil der nach Art. 22 Abs. 2 AHVV (in der bis 31. Dezember 2000 gÃ¼ltig gewesenen Fassung) massgebenden Berechnungsperiode bildet, wobei mindestens zwÃ¶lf Monate der selbstÃ¤ndigen TÃ¤tigkeit in diese Berechnungsperiode fallen mÃ¼ssen (BGE 113 V 177 mit Hinweisen).</w:t>
      </w:r>
    </w:p>
    <w:p>
      <w:r>
        <w:t>Â Â Â Â Â Â Â Â  Das im Betrieb investierte Eigenkapital wird am Ende der Berechnungsperiode gemessen (Hanspeter KÃ¤ser, a.a.O., Rz. 14.93)</w:t>
      </w:r>
    </w:p>
    <w:p>
      <w:r>
        <w:t>2.Â Â Â Â Â Â  Nach Einreichung der Beschwerde hat der BeschwerdefÃ¼hrer die mit VerfÃ¼gungen vom 13. Februar 2001 festgesetzten BeitrÃ¤ge fÃ¼r die Jahre 1995 bis 1998 sowie die mit VerfÃ¼gung vom 24. April 2004, welche die provisorische VerfÃ¼gung vom 23. Februar 2001 ersetzte, festgesetzten BeitrÃ¤ge fÃ¼r das Jahr 2001 bezahlt (Urk. 2/1-2, Urk. 12, Urk. 13). Damit hat er kein Rechtsschutzinteresse mehr an der Beurteilung dieser BeitrÃ¤ge und der Prozess ist in diesem Umfang als gegenstandslos geworden abzuschreiben.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S.___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BeitrÃ¤ge an die Familienausgleichskasse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