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AB.2004.00059 vom 3. Februar 2005</w:t>
      </w:r>
    </w:p>
    <w:p>
      <w:r>
        <w:t>ZH Sozialversicherungsgericht, 2005-02-03, DE</w:t>
      </w:r>
    </w:p>
    <w:p>
      <w:r>
        <w:rPr>
          <w:b/>
        </w:rPr>
        <w:t xml:space="preserve">Quelle: </w:t>
      </w:r>
      <w:r>
        <w:t>https://mcp.opencaselaw.ch/entscheid/zh_sozialversicherungsgericht_AB.2004.00059</w:t>
      </w:r>
    </w:p>
    <w:p>
      <w:r>
        <w:t>FR: ZH_SOZIALVERSICHERUNGSGERICHT AB.2004.00059 du 3 février 2005</w:t>
      </w:r>
    </w:p>
    <w:p>
      <w:r>
        <w:t>IT: ZH_SOZIALVERSICHERUNGSGERICHT AB.2004.00059 del 3 febbraio 2005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Hiergegen reichte T.___ mit Eingabe vom 7. Juni 2004 Beschwerde ein und beantragte sinngemÃ¤ss die Aufhebung des Einspracheentscheids und die Anerkennung als SelbstÃ¤ndigerwerbender (Urk. 1). Die Ausgleichskasse schloss in ihrer Beschwerdeantwort vom 9. Juli 2004 auf Abweisung der Beschwerde (Urk. 6). Hierauf wurde der Schriftenwechsel am 12. Juli 2004 als geschlossen erklÃ¤rt (Urk. 8). Mit GerichtsverfÃ¼gung vom 12. Januar 2005 wurde die Ausgleichskasse ZÃ¼rcher Arbeitgeber zum Prozess beigeladen (Urk. 9), welche sich mit Eingabe vom 17. Januar 2005 vernehmen liess (Urk. 11).</w:t>
      </w:r>
    </w:p>
    <w:p>
      <w:r>
        <w:t>Â Â Â Â Â Â Â Â  Auf die Vorbringen der Parteien sowie die eingereichten Akten wird, soweit erforderlich, in den nachstehenden ErwÃ¤gungen eingegangen.</w:t>
      </w:r>
    </w:p>
    <w:p>
      <w:r>
        <w:t>Das Gericht zieht in ErwÃ¤gung:</w:t>
      </w:r>
    </w:p>
    <w:p>
      <w:r>
        <w:t>1.Â Â Â Â Â Â  Im ursprÃ¼nglichen Verwaltungsakt vom 2. April 2004 (Urk. 7/3) hat die Beschwerdegegnerin nicht konkret Ã¼ber die zu leistenden SozialversicherungsbeitrÃ¤ge verfÃ¼gt, sondern nur generell festgehalten, dass der BeschwerdefÃ¼hrer nicht als selbstÃ¤ndigerwerbender Unternehmensberater anerkannt werden kÃ¶nne. Es stellt sich daher vorweg die Frage, ob der Erlass einer FeststellungsverfÃ¼gung vorliegend zulÃ¤ssig war.</w:t>
      </w:r>
    </w:p>
    <w:p>
      <w:r>
        <w:rPr>
          <w:b/>
        </w:rPr>
        <w:t>E. 2.1</w:t>
      </w:r>
    </w:p>
    <w:p>
      <w:r>
        <w:t>RechtsprechungsgemÃ¤ss ist der Erlass einer FeststellungsverfÃ¼gung im Sinne von Art. 25 Abs. 2 in Verbindung mit Art. 5 Abs. 1 lit. b des Bundesgesetzes Ã¼ber das Verwaltungsverfahren (VwVG) dann zulÃ¤ssig, wenn ein schutzwÃ¼rdiges, d.h. rechtliches oder tatsÃ¤chliches und aktuelles Interesse an der sofortigen Feststellung des Bestehens oder Nichtbestehens eines RechtsverhÃ¤ltnisses nachgewiesen ist, dem keine erheblichen Ã¶ffentlichen oder privaten Interessen entgegenstehen, und wenn dieses schutzwÃ¼rdige Interesse nicht durch eine rechtsgestaltende VerfÃ¼gung gewahrt werden kann (BGE 129 V 290 Erw. 2.1, 126 II 303 Erw. 2c, je mit Hinweisen). Ein solches schutzwÃ¼rdiges Interesse fehlt in der Regel, wenn der KlÃ¤ger in der Lage ist, eine GestaltungsverfÃ¼gung zu verlangen; in diesem Sinne ist der Anspruch auf eine FeststellungsverfÃ¼gung subsidiÃ¤r (BGE 129 V 290 Erw. 2.1, mit Hinweisen).</w:t>
      </w:r>
    </w:p>
    <w:p>
      <w:r>
        <w:t>Â Â Â Â Â Â Â Â  Nach Art. 49 Abs. 2 des Bundesgesetzes Ã¼ber den Allgemeinen Teil des Sozialversicherungsrechts (ATSG) ist dem Begehren um Erlass einer FeststellungsverfÃ¼gung zu entsprechen, wenn die gesuchstellende Person ein schutzwÃ¼rdiges Interesse glaubhaft macht. Diese Bestimmung weicht daher insoweit von der in Art. 25 Abs. 2 VwVG getroffenen Regelung ab, als nicht der Nachweis eines entsprechenden Interesses vorausgesetzt wird, sondern das Glaubhaftmachen genÃ¼gt (Kieser, ATSG-Kommentar, Art. 49 Rz 18).</w:t>
      </w:r>
    </w:p>
    <w:p>
      <w:r>
        <w:t>2.2Â Â Â Â  Zur ZulÃ¤ssigkeit von FeststellungsverfÃ¼gungen Ã¼ber das Beitragsstatut von Versicherten hat das EidgenÃ¶ssische Versicherungsgericht festgehalten, dass das Beitragsstatut fÃ¼r sich allein zum Gegenstand einer KassenverfÃ¼gung gemacht werden kann, sofern ein schutzwÃ¼rdiges Interesse an seiner vorgÃ¤ngigen AbklÃ¤rung besteht. Diesen Fall erachtete das Gericht als gegeben bei komplizierten VerhÃ¤ltnissen, bei denen der mit der Abrechnung Ã¼ber paritÃ¤tische BeitrÃ¤ge verbundene Arbeitsaufwand oft nur dann zumutbar ist, wenn bereits feststeht, dass eine unselbstÃ¤ndige ErwerbstÃ¤tigkeit ausgeÃ¼bt wird und die als Arbeitgeber angesprochene Person wirklich abrechnungs- und beitragspflichtig ist. Als ausnahmsweise zulÃ¤ssig wurde ein vorgÃ¤ngiger Entscheid Ã¼ber das Beitragsstatut von Versicherten des Weiteren bei einer grossen Zahl von Versicherten betrachtet und wenn die Rechtsfrage nach dem Beitragsstatut wegen besonderer VerhÃ¤ltnisse neuartig ist (Entscheid des EidgenÃ¶ssischen Versicherungsgerichts i.S. I. vom 20. Juni 2003, H 24/03; BGE 112 V 84 Erw. 2a).</w:t>
      </w:r>
    </w:p>
    <w:p>
      <w:r>
        <w:rPr>
          <w:b/>
        </w:rPr>
        <w:t>E. 3</w:t>
      </w:r>
    </w:p>
    <w:p>
      <w:r>
        <w:t>3.1Â Â Â Â  Der BeschwerdefÃ¼hrer macht geltend, er Ã¼be verschiedene TÃ¤tigkeiten fÃ¼r unterschiedliche "Auftraggeber" aus, eine davon sei die im Januar 2004 aufgenommene Zusammenarbeit mit der B.___. Die Zusammenarbeit mit der Gesellschaft soll ihm unter anderem die MÃ¶glichkeit geben, ein Versicherungsportefeuille aufzubauen, ohne auf Courtageeinnahmen verzichten zu mÃ¼ssen. Es sei vorgesehen, dass ab einem Versicherungsportefeuille von 2 bis 3 Millionen eine direkte Zusammenarbeit mit den Versicherungen vereinbart werde. Weiterhin berate und betreue er private Kunden im Bereich der Immobilienfinanzierung, Versicherungen und Steuerangelegenheiten sowie der Vorsorgeplanung. Die Einnahmen bestÃ¼nden aus einmaligen Provisionen der vermittelten VersicherungsgeschÃ¤fte sowie aus in Rechnung gestellten Beratungshonoraren (Urk. 7/4/1).</w:t>
      </w:r>
    </w:p>
    <w:p>
      <w:r>
        <w:t>3.2Â Â Â Â  Die zum Prozess beigeladene Ausgleichskasse ZÃ¼rcher Arbeitgeber, bei welcher die B.___ seit 1. Januar 1997 als beitragspflichtige Arbeitgeberin angeschlossen ist, legte in ihrer Stellungnahme vom 17. Januar 2005 dar, dass der BeschwerdefÃ¼hrer in den Akten betreffend die B.___ nirgends aufgefÃ¼hrt sei (Urk. 11). Daraus ist zu schliessen, dass die Gesellschaft bislang keine paritÃ¤tischen BeitrÃ¤ge fÃ¼r den BeschwerdefÃ¼hrer abgerechnet hat.</w:t>
      </w:r>
    </w:p>
    <w:p>
      <w:r>
        <w:rPr>
          <w:b/>
        </w:rPr>
        <w:t>E. 4.1</w:t>
      </w:r>
    </w:p>
    <w:p>
      <w:r>
        <w:t>Hinsichtlich der Zusammenarbeit mit der B.___ liegen weder komplizierte VerhÃ¤ltnisse vor, noch ist eine Vielzahl von Versicherten betroffen. Im Gegenteil beschrÃ¤nkt sich die zu entscheidende Rechtsfrage auf den Problemkreis, ob der BeschwerdefÃ¼hrer in Bezug auf die fraglichen Einkommen aus der TÃ¤tigkeit fÃ¼r diese Gesellschaft als selbstÃ¤ndig oder unselbstÃ¤ndig ErwerbstÃ¤tiger zu qualifizieren ist.</w:t>
      </w:r>
    </w:p>
    <w:p>
      <w:r>
        <w:t>Â Â Â Â Â Â Â Â  Diese Frage ist ohne weiteres einer rechtsgestaltenden VerfÃ¼gung zugÃ¤nglich, weshalb sie durch eine anfechtbare BeitragsverfÃ¼gung an die B.___ betreffend paritÃ¤tische BeitrÃ¤ge zu klÃ¤ren ist. Ein besonderer Aufwand fÃ¤llt diesbezÃ¼glich fÃ¼r den BeschwerdefÃ¼hrer nicht an und wurde nicht geltend gemacht. Auch eine allfÃ¤llige rÃ¼ckwirkende Vertragsabwicklung zwischen Arbeit- oder Auftraggeberin und BeschwerdefÃ¼hrer ist in Bezug auf die Beitragsregelung zumutbar. Zu erwÃ¤hnen bleibt, dass eine allfÃ¤llige VerfÃ¼gung der Beigeladenen Ã¼ber paritÃ¤tische BeitrÃ¤ge aus der TÃ¤tigkeit des BeschwerdefÃ¼hrers bei der B.___ auch dem BeschwerdefÃ¼hrer zu erÃ¶ffnen ist.</w:t>
      </w:r>
    </w:p>
    <w:p>
      <w:r>
        <w:rPr>
          <w:b/>
        </w:rPr>
        <w:t>E. 4.2</w:t>
      </w:r>
    </w:p>
    <w:p>
      <w:r>
        <w:t>Hinsichtlich der Ã¼brigen, nicht nÃ¤her bekannten und noch nicht angelaufenen TÃ¤tigkeiten fehlt die Glaubhaftmachung eines Feststellungsinteresses. Der BeschwerdefÃ¼hrer hat es auch unterlassen, explizit darzulegen, um welche Dienstleistungen es sich hierbei handelt, und entsprechende VertrÃ¤ge oder Abrechnungen ins Recht zu legen. Der Umfang des zu fÃ¤llenden Feststellungsentscheids bliebe damit vÃ¶llig offen, das heisst, welcher ErwerbstÃ¤tigkeit das selbstÃ¤ndige Beitragsstatut zukommen soll und welche Einnahmequellen als selbstÃ¤ndiges Erwerbseinkommen zu qualifizieren sind, wÃ¤re nicht bestimmt oder bestimmbar. Immerhin ist nicht auszuschliessen, dass der BeschwerdefÃ¼hrer sowohl selbstÃ¤ndig wie unselbstÃ¤ndig erwerbstÃ¤tig ist. Ein einziger materieller Entscheid Ã¼ber das Beitragsstatut des BeschwerdefÃ¼hrer ist unter diesen UmstÃ¤nden nicht mÃ¶glich und auch nicht zulÃ¤ssig. Entsprechend unklar bleibt denn auch, welche TÃ¤tigkeit oder TÃ¤tigkeiten genau der Einspracheentscheid vom 7. Mai 2004 qualifiziert. Im Ãbrigen ist darauf hinzuweisen, dass der BeschwerdefÃ¼hrer der Beschwerdegegnerin bereits seit 1994 als SelbstÃ¤ndigerwerbender im Nebenerwerb und ab 1. September 1996 als SelbstÃ¤ndigerwerbender im Hauptberuf angeschlossen ist (Urk. 3/1).</w:t>
      </w:r>
    </w:p>
    <w:p>
      <w:r>
        <w:rPr>
          <w:b/>
        </w:rPr>
        <w:t>E. 4.3</w:t>
      </w:r>
    </w:p>
    <w:p>
      <w:r>
        <w:t>ZusammenfassendÂ  ist somit festzuhalten, dass im vorliegenden Fall die Voraussetzungen fÃ¼r den Erlass einer FeststellungsverfÃ¼gung Ã¼ber das Beitragsstatut des BeschwerdefÃ¼hrers nach der hÃ¶chstrichterlichen Rechtsprechung nicht erfÃ¼llt sind, was zur ersatzlosen Aufhebung des Einspracheentscheids vom 7. Mai 2004 (Urk. 2) und der zugrunde liegenden VerfÃ¼gung vom 2. April 2004 (Urk. 7/3) fÃ¼hrt (BGE 129 V 289).</w:t>
      </w:r>
    </w:p>
    <w:p>
      <w:r>
        <w:t>4.4Â Â Â Â  Diese Entscheidung mag fÃ¼r den BeschwerdefÃ¼hrer unbefriedigend sein, bleibt er doch nach wie vor im Unklaren Ã¼ber seine Beitragssituation. Dies ist aber aufgrund der nachvollziehbaren strengen Praxis des Bundesgerichts betreffend FeststellungsverfÃ¼gungen zu tolerieren. Dabei ist nicht auszuschliessen, dass das Feststellungsinteresse des BeschwerdefÃ¼hrers hinsichtlich seiner TÃ¤tigkeit fÃ¼r die B.___ zu einem spÃ¤teren Zeitpunkt zu bejahen wÃ¤re, sollte die beteiligte Ausgleichskasse ZÃ¼rcher Arbeitgeber den Erlass einer paritÃ¤tischen BeitragsverfÃ¼gung verweigern. Â</w:t>
      </w:r>
    </w:p>
    <w:p>
      <w:r>
        <w:t>5.Â Â Â Â Â Â  Nach dem Dargelegten ist die Beschwerde in dem Sinne gutzuheissen, als der angefochtene Einspracheentscheid der Beschwerdegegnerin vom 7. Mai 2004 ersatzlos aufzuheben ist.</w:t>
      </w:r>
    </w:p>
    <w:p>
      <w:r>
        <w:t>Das Gericht erkennt:</w:t>
      </w:r>
    </w:p>
    <w:p>
      <w:r>
        <w:t>1.Â Â Â Â Â Â Â Â  Die Beschwerde wird in dem Sinne gutgeheissen, als der angefochtene Einspracheentscheid vom 7. Mai 2004 ersatzlos aufgehoben wird.</w:t>
      </w:r>
    </w:p>
    <w:p>
      <w:r>
        <w:t>2.Â Â Â Â Â Â Â Â  Das Verfahren ist kostenlos.</w:t>
      </w:r>
    </w:p>
    <w:p>
      <w:r>
        <w:t>3. Zustellung gegen Empfangsschein an:</w:t>
      </w:r>
    </w:p>
    <w:p>
      <w:r>
        <w:t>- T.___ unter Beilage eines Doppels von Urk. 11</w:t>
      </w:r>
    </w:p>
    <w:p>
      <w:r>
        <w:t>- Sozialversicherungsanstalt des Kantons ZÃ¼rich, Ausgleichskasse, unter Beilage eines Doppels von Urk. 11</w:t>
      </w:r>
    </w:p>
    <w:p>
      <w:r>
        <w:t>- Ausgleichskasse ZÃ¼rcher Arbeitgeber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