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AB.2004.00053 vom 19. August 2004</w:t>
      </w:r>
    </w:p>
    <w:p>
      <w:r>
        <w:t>ZH Sozialversicherungsgericht, 2004-08-19, DE</w:t>
      </w:r>
    </w:p>
    <w:p>
      <w:r>
        <w:rPr>
          <w:b/>
        </w:rPr>
        <w:t xml:space="preserve">Quelle: </w:t>
      </w:r>
      <w:r>
        <w:t>https://mcp.opencaselaw.ch/entscheid/zh_sozialversicherungsgericht_AB.2004.00053</w:t>
      </w:r>
    </w:p>
    <w:p>
      <w:r>
        <w:t>FR: ZH_SOZIALVERSICHERUNGSGERICHT AB.2004.00053 du 19 août 2004</w:t>
      </w:r>
    </w:p>
    <w:p>
      <w:r>
        <w:t>IT: ZH_SOZIALVERSICHERUNGSGERICHT AB.2004.00053 del 19 agosto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In zeitlicher Hinsicht sind grundsÃ¤tzlich diejenigen RechtssÃ¤tze massgebend, die bei der ErfÃ¼llung des zu Rechtsfolgen fÃ¼hrenden Tatbestandes Geltung haben (BGE 127 V 467 Erw. 1). Da der Sachverhalt hinsichtlich der streitigen Verzugszinsen im Jahre 1999 abgeschlossen war, ist die rechtliche Beurteilung anhand der bis Ende 2000 gÃ¼ltig gewesenen Rechtsvorschriften vorzunehmen, welche nachfolgend in dieser Fassung zitiert werden (Abs. 4 der Ãbergangsbestimmungen zur Ãnderung der Verordnung Ã¼ber die Alters- und Hinterlassenenversicherung (AHVV) vom 1. MÃ¤rz 2000, in Kraft seit 1. Januar 2001).</w:t>
      </w:r>
    </w:p>
    <w:p>
      <w:r>
        <w:t>1.2Â Â Â Â  Alle Verwaltungsakte, mit welchen die Ausgleichskassen Ã¼ber Rechte oder Pflichten eines Versicherten oder eines Arbeitgebers befinden, sind grundsÃ¤tzlich in die Form schriftlicher KassenverfÃ¼gungen zu kleiden (Art. 128 AHVV). Die KassenverfÃ¼gungen mÃ¼ssen eine Belehrung enthalten, innert welcher Frist, in welcher Form und bei welcher Instanz Beschwerde erhoben werden kann (Art. 128 Abs. 2 AHVV; seit 1. Januar 2003: Art. 49 Abs. 1 und 3 des Bundesgesetzes Ã¼ber den Allgemeinen Teil des Sozialversicherungsrechts vom 6. Oktober 2000 [ATSG]). ErfÃ¼llt ein Mitteilungsschreiben der Kasse an den Versicherten die formellen Erfordernisse einer VerfÃ¼gung nicht, weist es jedoch inhaltlich den Gehalt einer VerfÃ¼gung auf, so ist es grundsÃ¤tzlich als solche anzusehen und durch Beschwerde anfechtbar (ZAK 1989 S. 177 Erw. 2b).</w:t>
      </w:r>
    </w:p>
    <w:p>
      <w:r>
        <w:t>Â Â Â Â Â Â Â Â  Das Schreiben der Ausgleichskasse vom 23. Dezember 1999, mit welchem sie vom BeschwerdefÃ¼hrer Verzugszinsen von Fr. 43'180.05 fordert, ist zwar nicht als VerfÃ¼gung bezeichnet und weist auch keine Rechtsmittelbelehrung auf (Urk. 2/2/2). Soweit darin fÃ¼r den Zeitraum 1. Januar 1995 bis 30. November 1999 auf den persÃ¶nlichen BeitrÃ¤gen Verzugszinsen gefordert werden, hat es jedoch VerfÃ¼gungscharakter. Auf die dagegen erhobene Beschwerde ist daher einzutreten.</w:t>
      </w:r>
    </w:p>
    <w:p>
      <w:r>
        <w:t>1.3Â Â Â Â  Dem BeschwerdefÃ¼hrer wurde mit VerfÃ¼gung vom 9. Juli 2004 (Urk. 4) eine in der Folge am 22. Juli 2004 (telefonisch) bis 23. Juli 2004 verlÃ¤ngerte Frist angesetzt, um die Beschwerde hinsichtlich der Verzugszinsen zurÃ¼ckziehen zu kÃ¶nnen (Urk. 6). Der BeschwerdefÃ¼hrer nahm dazu am 21. Juli 2004 (Poststempel vom 23. Juli 2004) und somit innert Frist Stellung (Urk. 7/1).</w:t>
      </w:r>
    </w:p>
    <w:p>
      <w:r>
        <w:t>Damit ist dem BeschwerdefÃ¼hrer hinsichtlich der Verzugszinsen eine mÃ¶gliche reformatio in peius angedroht worden und er hatte die MÃ¶glichkeit, seine dagegen erhobene Beschwerde zurÃ¼ckzuziehen. Seinen AusfÃ¼hrungen lÃ¤sst sich entnehmen, dass er mit der rÃ¼ckwirkenden Festsetzung des Beginns des Verzugszinsenlaufes nicht einverstanden ist, sondern in diesem Zusammenhang sogar die den Verzugszinsen zugrundeliegenden, rechtskrÃ¤ftig festgesetzten BeitrÃ¤ge im Sinne eines Revisionsgesuches neu beurteilen lassen will (Erw. 2.2.1). Daraus ergibt sich, dass der BeschwerdefÃ¼hrer an seiner Beschwerde festhÃ¤lt. Zudem macht der Versicherte geltend, die ihm mit VerfÃ¼gung vom 9. Juli 2004 angesetzte Frist sei zu kurz bemessen gewesen, zumal der Fristablauf in die Gerichtsferien gefallen sei (Urk. 7/1). Dies sei treuwidrig.</w:t>
      </w:r>
    </w:p>
    <w:p>
      <w:r>
        <w:t>Indessen war diese Fristansetzung in den TelefongesprÃ¤chen des GerichtssekretÃ¤rs mit dem Versicherten vom 8. und 9. Juli 2004 angekÃ¼ndigt worden, weshalb sie nicht unvorbereitet erfolgt war (Urk. 3). Mit dem angekÃ¼ndigten Vorgehen war der Versicherte einverstanden, und er hat nicht dagegen protestiert sowie keine EinwÃ¤nde erhoben. Die Frist erscheint denn auch nicht als zu kurz bemessen, waren doch dem BeschwerdefÃ¼hrer die zu beurteilende Frage sowie der Rechtsstandpunkt des Gerichtes hinlÃ¤nglich bekannt. Ferner wurde die bis 19. Juli 2004 angesetzte Frist wiederum im Einvernehmen mit dem Versicherten telefonisch bis zum 23. Juli verlÃ¤ngert (Urk. 6). Das Vorgehen des Gerichtes war demnach korrekt, und es ist kein Grund ersichtlich, dem BeschwerdefÃ¼hrer noch einmal eine Frist zur Stellungnahme einzurÃ¤umen.</w:t>
      </w:r>
    </w:p>
    <w:p>
      <w:r>
        <w:rPr>
          <w:b/>
        </w:rPr>
        <w:t>E. 2.1</w:t>
      </w:r>
    </w:p>
    <w:p>
      <w:r>
        <w:t>Â Â Â  Nach Art. 41 bis AHVV in der hier anwendbaren, bis Ende 2000 gÃ¼ltig gewesenen Fassung sind Verzugszinsen zu entrichten, wenn der Beitragspflichtige betrieben wird oder in Konkurs fÃ¤llt. In den Ã¼brigen FÃ¤llen sind Verzugszinsen zu entrichten, wenn die nach Bundesrecht geschuldeten BeitrÃ¤ge mindestens 3000 Franken betragen und nicht innert zwei Monaten nach Beginn des Zinsenlaufes bezahlt werden (Abs. 1).</w:t>
      </w:r>
    </w:p>
    <w:p>
      <w:r>
        <w:t>Nach Art. 41 bis Abs. 2 AHVV beginnt der Zinsenlauf - von hier nicht interessierenden Ausnahmen abgesehen - im Allgemeinen mit dem Ablauf der Zahlungsperiode (lit. a); bei Beitragsnachforderungen mit dem Ablauf des Kalenderjahres, fÃ¼r welches die BeitrÃ¤ge geschuldet sind (lit. b); fÃ¼r persÃ¶nliche BeitrÃ¤ge, die im ausserordentlichen Verfahren zuwenig entrichtet worden sind, und fÃ¼r SonderbeitrÃ¤ge nach Artikel 23 bis AHVV mit dem Kalendermonat, welcher der VerfÃ¼gung folgt (lit. c).</w:t>
      </w:r>
    </w:p>
    <w:p>
      <w:r>
        <w:t>Der Zinsenlauf endet nach Absatz 3 dieser Bestimmung bei Beitragsnachforderungen mit dem Kalendermonat, welcher der NachzahlungsverfÃ¼gung vorangeht, sofern die geschuldeten BeitrÃ¤ge bis zum Ende des zweiten Kalendermonats, welcher der VerfÃ¼gung folgt, bezahlt werden (lit. a); bei Betreibung mit der Bezahlung der BeitrÃ¤ge (lit. b); in den Ã¼brigen FÃ¤llen mit dem Kalendermonat, welcher der Zahlung oder der letzten Teilzahlung vorangeht (lit. c).</w:t>
      </w:r>
    </w:p>
    <w:p>
      <w:r>
        <w:t>Der Zinssatz betrÃ¤gt nach Absatz 4 dieser Bestimmung 0,5 Prozent je Kalendermonat oder im Falle der Betreibung 6 Prozent im Jahr.</w:t>
      </w:r>
    </w:p>
    <w:p>
      <w:r>
        <w:t>Mit den Verzugszinsen nach Art. 41 bis AHVV soll unbekÃ¼mmert um den tatsÃ¤chlichen Nutzen und Schaden der Zinsverlust des GlÃ¤ubigers einerseits und der Zinsgewinn des Schuldners anderseits in pauschalisierter Form ausgeglichen werden (vgl. BGE 109 V 8 Erw. 4a). Weder fÃ¼r die Verzugszinspflicht als solche noch fÃ¼r deren Dauer kommt es deshalb darauf an, ob den Beitragspflichtigen oder die Ausgleichskasse ein Verschulden an der VerzÃ¶gerung der Beitragsfestsetzung oder -zahlung trifft. Dies im Gegensatz zum Leistungsbereich, wo die Verzugszinspflicht neben der Rechtswidrigkeit auch ein schuldhaftes Verhalten der Verwaltung oder der RekursbehÃ¶rde voraussetzt (ZAK 1992 S. 167 f. Erw. 4b).</w:t>
      </w:r>
    </w:p>
    <w:p>
      <w:r>
        <w:rPr>
          <w:b/>
        </w:rPr>
        <w:t>E. 2.2</w:t>
      </w:r>
    </w:p>
    <w:p>
      <w:r>
        <w:t>2.2.1Â Â  Gegenstand der angefochtenen VerzugszinsverfÃ¼gung sind die persÃ¶nlichen BeitrÃ¤ge fÃ¼r das Jahr 1994. Diese wurden rechtskrÃ¤ftig auf Fr. 180'315.- festgesetzt (inklusive Verwaltungskosten; Urteil des EidgenÃ¶ssischen Versicherungsgerichts vom 10. Mai 2004, Urk. 1), und zwar im ordentlichen Verfahren nach Art. 22 Abs. 3 AHVV, was das EidgenÃ¶ssische Versicherungsgericht ebenfalls bestÃ¤tigt hat (Urk. 1 Erw. 3.4.2).</w:t>
      </w:r>
    </w:p>
    <w:p>
      <w:r>
        <w:t>Â Â Â Â Â Â Â Â  Im Zusammenhang mit der Festsetzung der Verzugszinsen reichte der BeschwerdefÃ¼hrer jedoch dem Sozialversicherungsgericht am 21. Juli 2004 ein Schreiben ein (Urk. 7/2), mit welchem er beantragte, es seien die BeitrÃ¤ge fÃ¼r das Jahr 1994 im Rahmen eines Revisionsverfahrens nochmals neu festzusetzen, und zwar im Festsetzungsverfahren nach Art. 23 bis AHVV statt nach Art. 22 Abs. 3 AHVV. Dieses Begehren ist Gegenstand von Prozess AB.2004.00076; das Gericht hat es als Revisionsgesuch entgegengenommen und ist auf dieses mit heutigem Beschluss nicht eingetreten, weil das EidgenÃ¶ssische Versicherungsgericht zu dessen Beurteilung zustÃ¤ndig sei. Eine vorfrageweise materielle Beurteilung des Begehrens zeigt jedoch, dass es nicht aufgrund von neuen Tatsachen oder Beweismitteln gestellt worden ist, sondern der Versicherte lediglich eine andere rechtliche WÃ¼rdigung verlangt. Damit erscheint das Revisionsbegehren nicht als aussichtsreich, und es besteht kein Anlass, das vorliegende Verfahren bis zum Eintritt der Rechtskraft des Revisionsverfahrens zu sistieren.</w:t>
      </w:r>
    </w:p>
    <w:p>
      <w:r>
        <w:t>2.2.2Â Â  Da es sich somit um BeitrÃ¤ge handelt, welche im ordentlichen Verfahren nachgefordert wurden, beginnt der Verzugszinsenlauf nach Art. 41 bis Abs. 2 lit. b AHVV bereits ab Ende 1994 zu laufen, und somit entgegen der Auffassung des BeschwerdefÃ¼hrers nicht erst im Sinne von Art. 41 bis Abs. 2 lit. c AHVV mit dem Kalendermonat, welcher der VerfÃ¼gung folgt (Urk. 7/1). Nach Art. 41 bis Abs. 3 lit. a AHVV laufen die Verzugszinsen mindestens bis Ende November 1999. Der Zinssatz betrÃ¤gt 6 Prozent im Jahr - was vom EidgenÃ¶ssischen Versicherungsgericht als gesetzmÃ¤ssig erachtet wurde (ZAK 1990 S. 284) -, und somit entgegen der Auffassung des BeschwerdefÃ¼hrers nicht 2 Prozent im Jahr. Somit hat die Kasse die Verzugszinsen grundsÃ¤tzlich korrekt berechnet. Jedoch sind die Verzugszinsen aufgrund der neu erlassenen BeitragsverfÃ¼gung vom 13. Mai 2002 fÃ¼r den Zeitraum 1. Januar 1995 bis 30. November 1999 neu auf Fr. 53'192.90 festzusetzen (29,5 Prozent von Fr. 180'315.-). Die Frage, ob auch fÃ¼r den Zeitraum ab Ende November 1999 Verzugszinsen geschuldet sind, ist nicht Gegenstand der angefochtenen VerfÃ¼gung, weshalb darauf nicht einzutreten ist.</w:t>
      </w:r>
    </w:p>
    <w:p>
      <w:r>
        <w:t>3.Â Â Â Â Â Â  Diese ErwÃ¤gungen fÃ¼hren zur Abweisung der Beschwerde und zur Neufestsetzung der Verzugszinsen im Sinne der ErwÃ¤gungen.</w:t>
      </w:r>
    </w:p>
    <w:p>
      <w:r>
        <w:t>Das Gericht erkennt:</w:t>
      </w:r>
    </w:p>
    <w:p>
      <w:r>
        <w:t>1.Â Â Â Â Â Â Â Â  Die Beschwerde wird abgewiesen. Die VerfÃ¼gung der Sozialversicherungsanstalt des Kantons ZÃ¼rich, Ausgleichskasse, vom 23. Dezember 1999 betreffend Verzugszinsen wird dahingehend abgeÃ¤ndert, dass der BeschwerdefÃ¼hrer verpflichtet wird, auf den persÃ¶nlichen BeitrÃ¤gen von Fr. 180'315.- Verzugszinsen fÃ¼r den Zeitraum vom 1. Januar 1995 bis 30. November 1999 von Fr. 53'192.90 zu bezahlen.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J.___</w:t>
      </w:r>
    </w:p>
    <w:p>
      <w:r>
        <w:t>- Sozialversicherungsanstalt des Kantons ZÃ¼rich, Ausgleichskasse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