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AB.2004.00047 vom 10. Juli 2006</w:t>
      </w:r>
    </w:p>
    <w:p>
      <w:r>
        <w:t>ZH Sozialversicherungsgericht, 2006-07-10, DE</w:t>
      </w:r>
    </w:p>
    <w:p>
      <w:r>
        <w:rPr>
          <w:b/>
        </w:rPr>
        <w:t xml:space="preserve">Quelle: </w:t>
      </w:r>
      <w:r>
        <w:t>https://mcp.opencaselaw.ch/entscheid/zh_sozialversicherungsgericht_AB.2004.00047</w:t>
      </w:r>
    </w:p>
    <w:p>
      <w:r>
        <w:t>FR: ZH_SOZIALVERSICHERUNGSGERICHT AB.2004.00047 du 10 juillet 2006</w:t>
      </w:r>
    </w:p>
    <w:p>
      <w:r>
        <w:t>IT: ZH_SOZIALVERSICHERUNGSGERICHT AB.2004.00047 del 10 luglio 2006</w:t>
      </w:r>
    </w:p>
    <w:p>
      <w:pPr>
        <w:pStyle w:val="Heading2"/>
      </w:pPr>
      <w:r>
        <w:t>Erwägungen</w:t>
      </w:r>
    </w:p>
    <w:p>
      <w:r>
        <w:rPr>
          <w:b/>
        </w:rPr>
        <w:t>E. 5</w:t>
      </w:r>
    </w:p>
    <w:p>
      <w:r>
        <w:t>5.1Â Â Â Â  Der BeschwerdefÃ¼hrer stellte in der Beschwerde vom 11. Mai 2001 (Urk. 1) und in der Replik (Prot. S. 5 und Urk. 42) weitere AntrÃ¤ge.</w:t>
      </w:r>
    </w:p>
    <w:p>
      <w:r>
        <w:t>Â Â Â Â 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125 V 414 Erw. 1a, 119 Ib 36 Erw. 1b, je mit Hinweisen).</w:t>
      </w:r>
    </w:p>
    <w:p>
      <w:r>
        <w:t>5.2Â Â Â Â  Mangels Anfechtungsgegenstandes ist auf die Begehren um Erlass und Herabsetzung der BeitrÃ¤ge und die beantragte Aufnahme ins AHV-Register der SelbstÃ¤ndigerwerbenden nicht einzutreten. Auch auf das in der Beschwerde noch gestellte Begehren auf Feststellung des widerrechtlichen und schuldhaften Verhaltens der Beschwerdegegnerin ist deshalb nicht einzutreten (vgl. Urk. 1 S. 2).</w:t>
      </w:r>
    </w:p>
    <w:p>
      <w:r>
        <w:t>6.Â Â Â Â Â Â</w:t>
      </w:r>
    </w:p>
    <w:p>
      <w:r>
        <w:t>6.1Â Â Â Â  Der BeschwerdefÃ¼hrer verlangte in der Beschwerde vom 11. Mai 2004 die Ã¶ffentliche VerkÃ¼ndung des Urteils (Urk. 1 S. 2). Da keine Ã¶ffentliche UrteilsverkÃ¼ndung stattfinden wird, kÃ¶nnen Privatpersonen gemÃ¤ss Â§ 21 Abs. 2 der kantonalen Verordnung Ã¼ber die Information Ã¼ber Gerichtsverfahren und die Akteneinsicht bei Gerichten durch Dritte (LS 211.15) innerhalb eines Monats ab letzter Zustellung beziehungsweise Zustellungsfiktion auf der Gerichtskanzlei nach Voranmeldung Einsicht in den Entscheid nehmen. Dieses Vorgehen genÃ¼gt den AnsprÃ¼chen an die Ã¶ffentliche UrteilsverkÃ¼ndung.</w:t>
      </w:r>
    </w:p>
    <w:p>
      <w:r>
        <w:t>6.2Â Â Â Â</w:t>
      </w:r>
    </w:p>
    <w:p>
      <w:r>
        <w:t>6.2.1Â Â  Schliesslich beantragte der BeschwerdefÃ¼hrer in der von ihm selbst verfassten Beschwerdeschrift eine ParteientschÃ¤digung fÃ¼r die ProzessfÃ¼hrung in eigener Sache. Die nicht anwaltlich oder sonst qualifiziert vertretene obsiegende Partei hat nur ausnahmsweise Anspruch auf ParteientschÃ¤digung (so genannte UmtriebsentschÃ¤digung). Voraussetzung ist namentlich, dass die Interessenwahrung einen hohen Arbeitsaufwand notwendig macht, welcher den Rahmen dessen Ã¼berschreitet, was der Einzelne Ã¼blicher- und zumutbarerweise auf sich zu nehmen hat (BGE 110 V 82). Dies ist vorliegend allein aufgrund des Verfassens der Beschwerdeschrift und dem erfolgten Nachweis der BedÃ¼rftigkeit (vgl. Urk. 11, 12/1-7) nicht der Fall, womit ein entsprechender Anspruch entfÃ¤llt.</w:t>
      </w:r>
    </w:p>
    <w:p>
      <w:r>
        <w:t>6.2.2Â Â  Der unentgeltliche Rechtsvertreter des Versicherten, Rechtsanwalt Mauro Mora, ist dagegen fÃ¼r seine Aufwendungen zu entschÃ¤digen.</w:t>
      </w:r>
    </w:p>
    <w:p>
      <w:r>
        <w:t>Â Â Â Â Â Â Â Â  Er machte in der Kostennote vom 30. Juni 2006 einen Aufwand von 22 Stunden 45 Minuten sowie Barauslagen von Fr. 113.60 geltend (Urk. 48). Vom getend gemachten Aufwand fielen indes rund 3 Stunden im angestrengten Ausstandsverfahren an (vgl. Verfahren SV.2005.00002; Urk. 48 S. 2). Dieser Aufwand ist vorliegend nicht zu entschÃ¤digen. Der zu entschÃ¤digende Aufwand belÃ¤uft sich mithin auf 19 Stunden 45 Minuten und dies fÃ¼hrt zu einer EntschÃ¤digung von Fr. 4'372.40 (19,75 x Fr. 200.-- = Fr. 3'950.-- zuzÃ¼glich Barauslagen von Fr. 113.60 = Fr. 4'063.60 zuzÃ¼glich 7,6 % Mehrwertsteuer).</w:t>
      </w:r>
    </w:p>
    <w:p>
      <w:r>
        <w:t>Â Â Â Â Â Â Â Â  Angesichts des nur teilweisen Obsiegens ist die zuzusprechende ProzessentschÃ¤digung um einen Drittel zu kÃ¼rzen. Sie belÃ¤uft sich auf Fr. 2'915.-- (inklusive Barauslagen und Mehrwertsteuer).</w:t>
      </w:r>
    </w:p>
    <w:p>
      <w:r>
        <w:t>Â Â Â Â Â Â Â Â  Im weitergehenden Umfang im Betrag von Fr. 1'457.40 (inklusive Barauslagen und Mehrwertsteuer) ist der Rechtsvertreter aus der Gerichtskasse zu entschÃ¤digen.</w:t>
      </w:r>
    </w:p>
    <w:p>
      <w:r>
        <w:t>Das Gericht erkennt:</w:t>
      </w:r>
    </w:p>
    <w:p>
      <w:r>
        <w:t>1.Â Â Â Â Â Â Â Â  Die Beschwerde wird in dem Sinne teilweise gutgeheissen, dass der angefochtene Einspracheentscheid vom 24. MÃ¤rz 2004 insoweit aufgehoben wird, als damit die BeitrÃ¤ge der Jahre 1999 bis 2003 und die dazugehÃ¶rigen Verzugszinsen festgelegt worden sind, und es wird die Sache an die Sozialversicherungsanstalt des Kantons ZÃ¼rich, Ausgleichskasse, zurÃ¼ckgewiesen, damit diese, nach Vornahme der ergÃ¤nzenden AbklÃ¤rungen im Sinne der ErwÃ¤gungen, Ã¼ber die BeitrÃ¤ge der Jahre 1999 bis 2003 neu verfÃ¼ge.</w:t>
      </w:r>
    </w:p>
    <w:p>
      <w:r>
        <w:t>Â Â Â Â Â Â Â Â Â Â  Zudem wird der Einspracheentscheid vom 24. MÃ¤rz 2005 insoweit aufgehoben, als damit von der RechtsgÃ¼ltigkeit der FeststellungsverfÃ¼gung betreffend Beitragsstatut vom 17. September 1999 ausgegangen worden ist, und es wird festgestellt, dass die FeststellungsverfÃ¼gung betreffend Beitragsstatut vom 17. September 1999 nichtig ist. Im Ãbrigen wird die Beschwerde abgewiesen, soweit darauf eingetreten wird.</w:t>
      </w:r>
    </w:p>
    <w:p>
      <w:r>
        <w:t>2.Â Â Â Â Â Â Â Â  Das Verfahren ist kostenlos.</w:t>
      </w:r>
    </w:p>
    <w:p>
      <w:r>
        <w:t>3.Â Â Â Â Â Â Â Â  Die Beschwerdegegnerin wird verpflichtet, dem unentgeltlichen Rechtsvertreter des BeschwerdefÃ¼hrers, Rechtsanwalt Mauro G. Mora, ZÃ¼rich, eine reduzierte ProzessentschÃ¤digung von Fr. 2'915.-- (inkl. Barauslagen und MWSt) zu bezahlen.</w:t>
      </w:r>
    </w:p>
    <w:p>
      <w:r>
        <w:t>Â Â Â Â Â Â Â Â Â Â  Im weitergehenden Umfang wird der unentgeltliche Rechtsvertreter des BeschwerdefÃ¼hrers, Rechtsanwalt Mauro G. Mora, mit Fr. 1'457.40 (inkl. Barauslagen und MWSt) aus der Gerichtskasse entschÃ¤digt.</w:t>
      </w:r>
    </w:p>
    <w:p>
      <w:r>
        <w:t>4.Â Â Â Â Â Â Â Â  Zustellung gegen Empfangsschein an:</w:t>
      </w:r>
    </w:p>
    <w:p>
      <w:r>
        <w:t>- Rechtsanwalt Mauro G. Mora</w:t>
      </w:r>
    </w:p>
    <w:p>
      <w:r>
        <w:t>- Sozialversicherungsanstalt des Kantons ZÃ¼rich, Ausgleichskasse, unter Beilage einer Kopie der Kostennote, Urk. 48</w:t>
      </w:r>
    </w:p>
    <w:p>
      <w:r>
        <w:t>- Bundesamt fÃ¼r Sozialversicherung</w:t>
      </w:r>
    </w:p>
    <w:p>
      <w:r>
        <w:t>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