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AB.2004.00016 vom 1. Februar 2005</w:t>
      </w:r>
    </w:p>
    <w:p>
      <w:r>
        <w:t>ZH Sozialversicherungsgericht, 2005-02-01, DE</w:t>
      </w:r>
    </w:p>
    <w:p>
      <w:r>
        <w:rPr>
          <w:b/>
        </w:rPr>
        <w:t xml:space="preserve">Quelle: </w:t>
      </w:r>
      <w:r>
        <w:t>https://mcp.opencaselaw.ch/entscheid/zh_sozialversicherungsgericht_AB.2004.00016</w:t>
      </w:r>
    </w:p>
    <w:p>
      <w:r>
        <w:t>FR: ZH_SOZIALVERSICHERUNGSGERICHT AB.2004.00016 du 1 février 2005</w:t>
      </w:r>
    </w:p>
    <w:p>
      <w:r>
        <w:t>IT: ZH_SOZIALVERSICHERUNGSGERICHT AB.2004.00016 del 1 febbraio 2005</w:t>
      </w:r>
    </w:p>
    <w:p>
      <w:pPr>
        <w:pStyle w:val="Heading2"/>
      </w:pPr>
      <w:r>
        <w:t>Erwägungen</w:t>
      </w:r>
    </w:p>
    <w:p>
      <w:r>
        <w:rPr>
          <w:b/>
        </w:rPr>
        <w:t>E. 2</w:t>
      </w:r>
    </w:p>
    <w:p>
      <w:r>
        <w:t>2.1Â Â Â Â  Laut Art. 63 Abs. 1 lit. f. AHVG obliegt den Ausgleichskassen die FÃ¼hrung der individuellen Konten. GemÃ¤ss Art. 141 Abs. 1bis AHVV kÃ¶nnen die Versicherten bei der fÃ¼r den Beitragsbezug zustÃ¤ndigen oder einer anderen Ausgleichskasse AuszÃ¼ge aus sÃ¤mtlichen bei den einzelnen Ausgleichskassen fÃ¼r sie gefÃ¼hrten individuellen Konten verlangen. Nach Art. 141 Abs. 2 AHVV in der seit 1. Januar 2003 gÃ¼ltigen Fassung kÃ¶nnen Versicherte innert 30 Tagen seit Zustellung des Kontenauszuges bei der Ausgleichskasse eine Berichtigung verlangen. Die Ausgleichskasse entscheidet mit VerfÃ¼gung.</w:t>
      </w:r>
    </w:p>
    <w:p>
      <w:r>
        <w:t>2.2Â Â Â Â  Nach der in der Wegleitung Ã¼ber Versicherungsausweis und individuelles Konto (WL VA/IK) statuierten Verwaltungspraxis entscheidet die Ausgleichskasse Ã¼ber Berichtigungsbegehren in Form einer der Einsprache unterliegenden VerfÃ¼gung, der gegebenenfalls ein bereinigter Auszug des individuellen Kontos beizulegen ist (Rz 2513 WL VA/IK in der ab 1. Januar 2005 gÃ¼ltigen Fassung; vgl. Urteil des EVG in Sachen W. vom 19. Oktober 2004, H 41/04, Erw. 2.1 und 2.2.2 f.).</w:t>
      </w:r>
    </w:p>
    <w:p>
      <w:r>
        <w:rPr>
          <w:b/>
        </w:rPr>
        <w:t>E. 3</w:t>
      </w:r>
    </w:p>
    <w:p>
      <w:r>
        <w:t>3.1Â Â Â Â  Nach der Rechtsprechung des EVG zum Verwaltungsgerichtsbeschwerdeverfahren sind die formellen GÃ¼ltigkeitserfordernisse des Rechtsmittelverfahrens, insbesondere auch die Frage, ob die Vorinstanz zu Recht auf eine Beschwerde eingetreten ist, von Amtes wegen zu prÃ¼fen. Hat die Vorinstanz Ã¼bersehen, dass es an einer Prozessvoraussetzung fehlt, und hat sie materiell dennoch entschieden, ist dies im Rechtsmittelverfahren von Amtes wegen zu berÃ¼cksichtigen mit der Folge, dass der angefochtene Entscheid aufzuheben ist (BGE 123 V 283 Erw. 1, 122 V 322 Erw. 1 und 373 Erw. 1, je mit Hinweisen; RKUV 1998 KV Nr. 37 S. 315 Erw. 2; Christian ZÃ¼nd, Kommentar zum Gesetz Ã¼ber das Sozialversicherungsgericht des Kantons ZÃ¼rich, Diss. ZÃ¼rich 1998, Â§ 10 N 12). Gleiches gilt auch im kantonalen Beschwerdeverfahren. Die kantonale Beschwerdeinstanz hat daher von Amtes wegen zu prÃ¼fen, ob die Einspracheinstanz zu Recht auf die Einsprache eingetreten ist.</w:t>
      </w:r>
    </w:p>
    <w:p>
      <w:r>
        <w:t>3.2Â Â Â Â  Im System der nachtrÃ¤glichen Verwaltungsrechtspflege bildet, wie oben erwÃ¤hnt, der vorausgehende Erlass einer VerfÃ¼gung im Sinne von Art. 5 Abs. 1 VwVG oder eines der VerfÃ¼gung gleichgestellten Einspracheentscheides (Art. 5 Abs. 2 VwVG) eine unabdingbare Sachurteilsvoraussetzung des nachfolgenden Verwaltungs- oder Verwaltungsgerichtsbeschwerdeverfahrens, ohne die auf ein Rechtsmittel nicht eingetreten werden darf. Fehlt es an einer VerfÃ¼gung, welche die Begriffsmerkmale von Art. 5 Abs. 1 VwVG erfÃ¼llt, und ist die Einspracheinstanz auf eine Einsprache gleichwohl eingetreten, ist demgemÃ¤ss auf die Beschwerde nicht einzutreten und der angefochtene Entscheid der Einspracheinstanz ist von Amtes wegen aufzuheben (vgl. Urteil des EVG in Sachen S. vom 18. Februar 2003, U 287/02, Erw. 1.2).</w:t>
      </w:r>
    </w:p>
    <w:p>
      <w:r>
        <w:rPr>
          <w:b/>
        </w:rPr>
        <w:t>E. 4</w:t>
      </w:r>
    </w:p>
    <w:p>
      <w:r>
        <w:t>4.1Â Â Â Â  Der Zusammenzug der individuellen Konten der BeschwerdefÃ¼hrerin vom 7. November 2003 wurde nicht als VerfÃ¼gung bezeichnet und enthielt keine Rechtsmittelbelehrung. Nach der Regelung von Art. 63 Abs. 1 lit. f. AHVG in Verbindung mit Art. 141 Abs. 1 bis AHVV und Art. 141 Abs. 2 AHVV sowie in BerÃ¼cksichtigung des gesetzgeberischen Willens zur Ausdehnung des formlosen Verfahrens handelt es sich dabei zweifellos nicht um eine verbindliche Anordnungen einer BehÃ¶rde im Einzelfall im Sinne von Art. 49 Abs. 1 ATSG und Art. 5 Abs. 1 VwVG, sondern um einen im formlosen Verfahren ergangenen Kontoauszug.</w:t>
      </w:r>
    </w:p>
    <w:p>
      <w:r>
        <w:t>4.3Â Â Â Â  Die Beschwerdegegnerin ist daher zu Unrecht auf die Einsprache vom 8. Dezember 2003 gegen den im formlosen Verfahren ergangenen Zusammenzug der individuellen Konten der BeschwerdefÃ¼hrerin vom 7. November 2003 (Urk. 7/22/1) eingetreten. Die Beschwerdegegnerin hÃ¤tte die Eingabe der BeschwerdefÃ¼hrerin vom 8. Dezember 2003 vielmehr im Sinne von Art. 141 Abs. 2 AHVV als Gesuch um Berichtigung des Zusammenzugs der individuellen Konten vom 7. November 2003 entgegennehmen mÃ¼ssen und wÃ¤re gehalten gewesen, die Voraussetzungen einer Kontenbereinigung zu prÃ¼fen und anschliessend eine formelle VerfÃ¼gung zu erlassen.</w:t>
      </w:r>
    </w:p>
    <w:p>
      <w:r>
        <w:t>4.4Â Â Â Â  In Gutheissung der Beschwerde ist der angefochtene Einspracheentscheid vom 26. Januar 2004 (Urk. 2) daher aufzuheben und die Sache ist an die Beschwerdegegnerin zurÃ¼ckzuweisen, damit diese Ã¼ber das Berichtigungsbegehren vom 8. Dezember 2003 verfÃ¼ge.</w:t>
      </w:r>
    </w:p>
    <w:p>
      <w:r>
        <w:t>Das Gericht erkennt:</w:t>
      </w:r>
    </w:p>
    <w:p>
      <w:r>
        <w:t>1.Â Â Â Â Â Â Â Â  Die Beschwerde wird in dem Sinne gutgeheissen, dass der angefochtene Einspracheentscheid vom 26. Januar 2004 aufgehoben und die Sache mit der Feststellung, dass auf die Einsprache vom 8. Dezember 2003 nicht einzutreten ist, zum Erlass einer VerfÃ¼gung Ã¼ber das Gesuch um Berichtigung des Zusammenzugs der individuellen Konten vom 7. November 2003 an die Ausgleichskasse der Sozialversicherungsanstalt des Kantons ZÃ¼rich zurÃ¼ckgewiesen wird.</w:t>
      </w:r>
    </w:p>
    <w:p>
      <w:r>
        <w:t>2.Â Â Â Â Â Â Â Â  Das Verfahren ist kostenlos.</w:t>
      </w:r>
    </w:p>
    <w:p>
      <w:r>
        <w:t>3.Â Â Â Â Â Â Â Â  Zustellung gegen Empfangsschein an:</w:t>
      </w:r>
    </w:p>
    <w:p>
      <w:r>
        <w:t>- S.___</w:t>
      </w:r>
    </w:p>
    <w:p>
      <w:r>
        <w:t>- Sozialversicherungsanstalt des Kantons ZÃ¼rich, Ausgleichskasse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