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AB.2004.00009 vom 28. September 2004</w:t>
      </w:r>
    </w:p>
    <w:p>
      <w:r>
        <w:t>ZH Sozialversicherungsgericht, 2004-09-28, DE</w:t>
      </w:r>
    </w:p>
    <w:p>
      <w:r>
        <w:rPr>
          <w:b/>
        </w:rPr>
        <w:t xml:space="preserve">Quelle: </w:t>
      </w:r>
      <w:r>
        <w:t>https://mcp.opencaselaw.ch/entscheid/zh_sozialversicherungsgericht_AB.2004.00009</w:t>
      </w:r>
    </w:p>
    <w:p>
      <w:r>
        <w:t>FR: ZH_SOZIALVERSICHERUNGSGERICHT AB.2004.00009 du 28 septembre 2004</w:t>
      </w:r>
    </w:p>
    <w:p>
      <w:r>
        <w:t>IT: ZH_SOZIALVERSICHERUNGSGERICHT AB.2004.00009 del 28 settembre 2004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3.1Â Â Â Â  Der BeschwerdefÃ¼hrer macht im Wesentlichen geltend, es kÃ¶nne seiner Makler-Vereinbarung mit den A.___ und der Mustervereinbarung mit der C.___ entnommen werden, dass diese ZusammenarbeitsvertrÃ¤ge weitgehend Provisionsregelungen darstellten. Sie hielten insbesondere fest, dass das ZusammenarbeitsverhÃ¤ltnis weder ein Arbeits- noch ein Agenturvertrag im Sinne des Obligationenrechts darstelle. Daher sei er nicht weisungsgebunden in Bezug auf Kundschaft und Produkte, er trage fÃ¼r sich das wirtschaftliche Risiko und habe insbesondere keine AnsprÃ¼che gegen Versicherer auf AbgangsentschÃ¤digung fÃ¼r den Fall, dass er Kunden nicht mehr einem besonderen Versicherer vermittle. Selbst wenn er nur an einen einzigen Versicherer vermitteln wÃ¼rde, Ã¤nderte das nichts an seiner unabhÃ¤ngigen und nicht exklusiven Maklerstellung. Der Versicherungsmakler sei rechtlich verpflichtet, sich gegenÃ¼ber den Versicherern unabhÃ¤ngig zu verhalten. Versicherungsmakler wÃ¼rden vom Versicherungsnehmer beauftragt, den Abschluss von VersicherungsvertrÃ¤gen zu vermitteln, und sie hÃ¤tten gemÃ¤ss BGE 124 III 481 Erw. 4b dessen Interessen vorrangig vor jenen der Versicherung zu wahren. Dies gelte unabhÃ¤ngig davon, ob im VerhÃ¤ltnis Versicherer/Makler eine VergÃ¼tung als Courtage ausbedungen worden sei und ob ein Makler gegebenenfalls unterschiedlich hohe EntschÃ¤digungen realisieren kÃ¶nne (Urk. 1).</w:t>
      </w:r>
    </w:p>
    <w:p>
      <w:r>
        <w:t>3.2Â Â Â Â  Dagegen wendet die Beschwerdegegnerin ein, praxisgemÃ¤ss liege bei Reisevertretern (bzw. Maklern) eine unselbstÃ¤ndige TÃ¤tigkeit vor. SelbstÃ¤ndige TÃ¤tigkeit kÃ¶nne angenommen werden, wenn der Makler ein eigentliches Unternehmerrisiko trage, das heisse, Ã¼ber eine eigene Verkaufsorganisation verfÃ¼ge. Ãber eine solche verfÃ¼ge der BeschwerdefÃ¼hrer nicht, da er das BÃ¼ro in seinen privaten RÃ¤umlichkeiten eingerichtet habe, die Ã¼blichen Einrichtungskosten von BÃ¼ros in der Regel nicht als erhebliche Investitionen gewertet werden kÃ¶nnten, die Teilzeit-Mitarbeiterin ihre Stelle erst am 1. November 2003 angetreten habe und ein Arbeitspensum von nur 15 Stunden pro Woche zu einem Bruttomonatslohn von Fr. 1'625.-- versehe. Aus diesem Grund kÃ¶nne der BeschwerdefÃ¼hrer nicht als selbstÃ¤ndigerwerbend anerkannt werden.</w:t>
      </w:r>
    </w:p>
    <w:p>
      <w:r>
        <w:t>4.Â Â Â Â Â Â</w:t>
      </w:r>
    </w:p>
    <w:p>
      <w:r>
        <w:t>4.1Â Â Â Â  Der BeschwerdefÃ¼hrer schliesst einerseits VertrÃ¤ge ab mit Versicherungen, deren Produkte er vertreibt (Zusammenarbeits-Vereinbarung, Urk. 3/24a-28) und andererseits mit seinen Mandanten, die ihn beauftragen, sie in sÃ¤mtlichen Risiko-Versicherungsfragen zu beraten und die Policen zu den bestmÃ¶glichen Konditionen bei einem erstklassigen Versicherer zu platzieren (Makler-Mandat, Urk. 3/9-23). FÃ¼r seine TÃ¤tigkeiten als Versicherungsvermittler wird er ausschliesslich mit Courtagen/Kommissionen und Provisionen der Versicherungsgesellschaften entschÃ¤digt (vgl. Urk. 3/9-23), weshalb fÃ¼r die beitragsrechtliche Qualifikation nur das VerhÃ¤ltnis zwischen dem BeschwerdefÃ¼hrer und den Versicherungsgesellschaften von Interesse ist.</w:t>
      </w:r>
    </w:p>
    <w:p>
      <w:r>
        <w:t>4.2Â Â Â Â  GemÃ¤ss hÃ¶chstrichterlicher Rechtsprechung gelten MÃ¤kler in der Regel als SelbstÃ¤ndigerwerbende. Der MÃ¤klervertrag beinhaltet - was unter dem Gesichtspunkt des Unternehmerrisikos sozialversicherungsrechtlich gesehen von Bedeutung ist - ein stark aleatorisches Moment, indem der MÃ¤klerlohn nach Art. 413 Abs. 1 OR grundsÃ¤tzlich nur verdient ist, wenn der Vertragsabschluss infolge Nachweises oder Vermittlung des MÃ¤klers zustande gekommen ist. FÃ¼r die Aufwendungen gedeckt ist der MÃ¤kler ohne RÃ¼cksicht auf das Ergebnis seiner BemÃ¼hungen nur, wenn ein solcher Auslagenersatz vereinbart ist (Art. 413 Abs. 3 OR). Aus diesen GrÃ¼nden drÃ¤ngt sich regelmÃ¤ssig die Einstufung des MÃ¤klers als SelbstÃ¤ndigerwerbender auf. Die Qualifikation des MÃ¤klers als SelbstÃ¤ndigerwerbender findet ihre Parallele in der Rechtsprechung zum Agenten, obligationenrechtlich ebenfalls ein Beauftragter (Art. 418a ff. OR). Danach gilt der Agent als SelbstÃ¤ndigerwerbender, wenn er ein wirtschaftliches Risiko im Sinne eines Verlustrisikos trÃ¤gt und in keinem UnterordnungsverhÃ¤ltnis steht. Dies ist der Fall, wenn er Unkosten zu tragen hat, die unabhÃ¤ngig von seinem Arbeitserfolg anfallen, und er gleichzeitig fÃ¼r mehrere Gesellschaften in eigenem Namen tÃ¤tig ist, ohne von diesen abhÃ¤ngig zu sein (ZAK 1988 S. 293 f. mit Hinweisen)</w:t>
      </w:r>
    </w:p>
    <w:p>
      <w:r>
        <w:t>Â Â Â Â Â Â Â Â  Festzuhalten ist indessen, dass die Bezeichnung eines Vertrages fÃ¼r die beitragsrechtliche Abgrenzung unselbstÃ¤ndiger von selbstÃ¤ndiger ErwerbstÃ¤tigkeit nicht entscheidend ist. Wie in Erw. 2.1 hiervor dargelegt, ist nicht die gewillkÃ¼rte, sondern die tatsÃ¤chliche Ausgestaltung der gegenseitigen (vertraglichen) Rechtsbeziehungen massgeblich (AHI-Praxis 1996 S. 244 mit Hinweis). Zu prÃ¼fen ist demnach vorliegend, ob der BeschwerdefÃ¼hrer in Bezug auf seine TÃ¤tigkeit als Vermittler von Versicherungspolicen ein wirtschaftliches Risiko trÃ¤gt, das sich nicht allein in der AbhÃ¤ngigkeit von seinem persÃ¶nlichen Arbeitserfolg erschÃ¶pft, sondern ob er betrÃ¤chtliche Investitionen oder AngestelltenlÃ¶hne tragen muss (ZAK 1988 S. 378 mit Hinweisen).</w:t>
      </w:r>
    </w:p>
    <w:p>
      <w:r>
        <w:t>4.3Â Â Â Â  Im Zeitpunkt der Beschwerdeerhebung hatte der BeschwerdefÃ¼hrer "Zusammenarbeits-Vereinbarungen" mit den A.___ (Urk. 3/24a), der D.___ (Urk. 3/26), der E.___ (Urk. 3/27) sowie der F.___ und der G.___ (Urk. 3/28) ausgehandelt. Aus den VertrÃ¤gen mit der D.___, der E.___, der F.___ und der G.___ geht hervor, dass der BeschwerdefÃ¼hrer als Entgelt fÃ¼r seine TÃ¤tigkeit Provisionen auf den durch seine Vermittlung abgeschlossenen VertrÃ¤gen erhÃ¤lt. Die A.___ gewÃ¤hren dem BeschwerdefÃ¼hrer neben einer Abschlussprovision, welche ihm auf den effektiv einkassierten PrÃ¤mien vergÃ¼tet werden, eine Verwaltungsprovision sowie eine SpesenentschÃ¤digung. Verwaltungsprovision und SpesenentschÃ¤digung sind jedoch auch abhÃ¤ngig von der Anzahl vermittelten GeschÃ¤ften beziehungsweise der von den Versicherungsnehmern effektiv bezahlten PrÃ¤mien (Urk. 3/24a). Weitere Entgelte, die unabhÃ¤ngig vom persÃ¶nlichen Arbeitserfolg des BeschwerdefÃ¼hrers geschuldet wÃ¤ren, sind nicht Gegenstand der Vereinbarungen. Das Einkommen des BeschwerdefÃ¼hrers ist damit abhÃ¤ngig von seinem Arbeitserfolg.</w:t>
      </w:r>
    </w:p>
    <w:p>
      <w:r>
        <w:t>Â Â Â Â Â Â Â Â  Der Ansicht der Beschwerdegegnerin, wonach der BeschwerdefÃ¼hrer kein Unternehmensrisiko trage, kann nicht gefolgt werden. Zwar hat der BeschwerdefÃ¼hrer fÃ¼r den Aufbau seiner TÃ¤tigkeit keine betrÃ¤chtlichen Investitionen zu tÃ¤tigen, was jedoch vorliegend nur von untergeordneter Bedeutung sein kann, da die Vermittlung von Versicherungspolicen in jedem Fall keine grossen Investitionen erfordert. Der BeschwerdefÃ¼hrer beschÃ¤ftigt jedoch seit 1. November 2003 eine Teilzeitangestellte, welcher er fÃ¼r einen BeschÃ¤ftigungsgrad von 15 Wochenstunden ein monatliches Bruttogehalt von Fr. 1'625.-- zu entrichten hat (Urk. 3/5). Diese Kosten fallen unabhÃ¤ngig vom GeschÃ¤ftserfolg an, weshalb diesbezÃ¼glich ein Unternehmerrisiko vorliegt, was gemÃ¤ss stÃ¤ndiger Rechtsprechung genÃ¼gt, um die TÃ¤tigkeit des BeschwerdefÃ¼hrers als selbstÃ¤ndige zu qualifizieren.</w:t>
      </w:r>
    </w:p>
    <w:p>
      <w:r>
        <w:t>5.Â Â Â Â Â Â  Nach dem Dargelegten ist der BeschwerdefÃ¼hrer in Bezug auf seine VermittlungstÃ¤tigkeit als SelbstÃ¤ndigerwerbender zu qualifizieren. Folglich ist der Einspracheentscheid der Beschwerdegegnerin in Gutheissung der Beschwerde aufzuheben.</w:t>
      </w:r>
    </w:p>
    <w:p>
      <w:r>
        <w:t>Â Â Â Â Â Â Â Â</w:t>
      </w:r>
    </w:p>
    <w:p>
      <w:r>
        <w:t>Das Gericht erkennt:</w:t>
      </w:r>
    </w:p>
    <w:p>
      <w:r>
        <w:t>1.Â Â Â Â Â Â Â Â  In Gutheissung der Beschwerde wird der Einspracheentscheid der Beschwerdegegnerin vom 29. Dezember 2003 aufgehoben, und es wird festgestellt, dass der BeschwerdefÃ¼hrer in Bezug auf seine VermittlungstÃ¤tigkeit selbstÃ¤ndigerwerbend ist.</w:t>
      </w:r>
    </w:p>
    <w:p>
      <w:r>
        <w:t>2.Â Â Â Â Â Â Â Â  Das Verfahren ist kostenlos.</w:t>
      </w:r>
    </w:p>
    <w:p>
      <w:r>
        <w:t>3.Â Â Â Â Â Â Â Â  Zustellung gegen Empfangsschein an:</w:t>
      </w:r>
    </w:p>
    <w:p>
      <w:r>
        <w:t>- S.___</w:t>
      </w:r>
    </w:p>
    <w:p>
      <w:r>
        <w:t>- Sozialversicherungsanstalt des Kantons ZÃ¼rich, Ausgleichskasse</w:t>
      </w:r>
    </w:p>
    <w:p>
      <w:r>
        <w:t>- Bundesamt fÃ¼r Sozialversicherung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