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AB.2003.00140 vom 17. August 2004</w:t>
      </w:r>
    </w:p>
    <w:p>
      <w:r>
        <w:t>ZH Sozialversicherungsgericht, 2004-08-17, DE</w:t>
      </w:r>
    </w:p>
    <w:p>
      <w:r>
        <w:rPr>
          <w:b/>
        </w:rPr>
        <w:t xml:space="preserve">Quelle: </w:t>
      </w:r>
      <w:r>
        <w:t>https://mcp.opencaselaw.ch/entscheid/zh_sozialversicherungsgericht_AB.2003.00140</w:t>
      </w:r>
    </w:p>
    <w:p>
      <w:r>
        <w:t>FR: ZH_SOZIALVERSICHERUNGSGERICHT AB.2003.00140 du 17 août 2004</w:t>
      </w:r>
    </w:p>
    <w:p>
      <w:r>
        <w:t>IT: ZH_SOZIALVERSICHERUNGSGERICHT AB.2003.00140 del 17 agosto 2004</w:t>
      </w:r>
    </w:p>
    <w:p>
      <w:pPr>
        <w:pStyle w:val="Heading2"/>
      </w:pPr>
      <w:r>
        <w:t>Erwägungen</w:t>
      </w:r>
    </w:p>
    <w:p>
      <w:r>
        <w:rPr>
          <w:b/>
        </w:rPr>
        <w:t>E. 2</w:t>
      </w:r>
    </w:p>
    <w:p>
      <w:r>
        <w:t>2.1Â Â Â Â  Hiergegen erhob L.___ am 1. Dezember 2003 Beschwerde (Urk. 1) und beantragte die ÃberprÃ¼fung der RentenhÃ¶he insbesondere unter dem Blickwinkel der Beitragsdauer (Anrechnung von 33 Beitragsjahren), der Erziehungsgutschriften und des Aufwertungsfaktors fÃ¼r die Erwerbseinkommen.</w:t>
      </w:r>
    </w:p>
    <w:p>
      <w:r>
        <w:t>2.2Â Â Â Â  Nachdem die Ausgleichskasse mit Beschwerdeantwort vom 12. Dezember 2003 um Abweisung der Beschwerde ersucht hatte (Urk. 6), wurde der Schriftenwechsel mit VerfÃ¼gung vom 17. Dezember 2003 (Urk. 8) als geschlossen erklÃ¤rt.</w:t>
      </w:r>
    </w:p>
    <w:p>
      <w:r>
        <w:t>Das Gericht zieht in ErwÃ¤gung:</w:t>
      </w:r>
    </w:p>
    <w:p>
      <w:r>
        <w:t>1.Â Â Â Â Â Â  Zwischen den Parteien ist die HÃ¶he der vorgezogenen Altersrente namentlich aufgrund der Beitragsdauer, der Erziehungsgutschriften und des Aufwertungsfaktors streitig. Dagegen stellt die Auseinandersetzung der Parteien betreffend das AusfÃ¼llen des Formulars E 207 mangels anfechtbarer VerfÃ¼gung nicht Streitgegenstand im vorliegenden Verfahren dar.</w:t>
      </w:r>
    </w:p>
    <w:p>
      <w:r>
        <w:t>2.Â Â Â Â Â Â</w:t>
      </w:r>
    </w:p>
    <w:p>
      <w:r>
        <w:t>2.1Â Â Â Â  GemÃ¤ss Art. 21 Abs. 1 des Bundesgesetzes Ã¼ber die Alters- und Hinterlassenenversicherung (AHVG) haben Anspruch auf eine Altersrente MÃ¤nner, welche das 65. Altersjahr vollendet haben (lit. a), und Frauen, welche das 64. Altersjahr vollendet haben (lit. b). Laut Abs. 2 entsteht der Anspruch auf eine Altersrente am ersten Tag des Monats, welcher der Vollendung des gemÃ¤ss Absatz 1 massgebenden Altersjahres folgt (Satz 1). Laut den Ãbergangsbestimmungen zur 10. AHV-Revision lit. d Abs. 1 wird das Rentenalter der Frau vier Jahre nach Inkrafttreten der zehnten AHV-Revision (am 1. Januar 1997) auf 63 Jahre und acht Jahre nach Inkrafttreten auf 64 Jahre erhÃ¶ht.</w:t>
      </w:r>
    </w:p>
    <w:p>
      <w:r>
        <w:t>2.2Â Â Â Â  GemÃ¤ss Art. 29 Abs. 2 werden die ordentlichen Renten ausgerichtet als Vollrenten fÃ¼r Versicherte mit vollstÃ¤ndiger Beitragsdauer (lit. a) und als Teilrenten fÃ¼r Versicherte mit unvollstÃ¤ndiger Beitragsdauer (lit. b). Nach Art. 29 bis Abs. 1 AHVG werden fÃ¼r die Rentenberechnung Beitragsjahre, Erwerbseinkommen sowie Erziehungs- oder Betreuungsgutschriften der rentenberechtigten Person zwischen dem 1. Januar nach Vollendung des 20. Altersjahres und dem 31. Dezember vor Eintritt des Versicherungsfalles (Rentenalter oder Tod) berÃ¼cksichtigt.</w:t>
      </w:r>
    </w:p>
    <w:p>
      <w:r>
        <w:rPr>
          <w:b/>
        </w:rPr>
        <w:t>E. 3</w:t>
      </w:r>
    </w:p>
    <w:p>
      <w:r>
        <w:t>3.1Â Â Â Â  Laut Art. 29 ter Abs. 1 AHVG ist die Beitragsdauer vollstÃ¤ndig, wenn eine Person gleich viele Beitragsjahre aufweist wie ihr Jahrgang. Nach Abs. 2 gelten als Beitragsjahre Zeiten, in welchen eine Person BeitrÃ¤ge geleistet hat (lit. a), in welchen der Ehegatte gemÃ¤ss Artikel 3 Abs. 3 mindestens den doppelten Mindestbeitrag entrichtet hat (lit. b) sowie solche, fÃ¼r die Erziehungs- und Betreuungsgutschriften angerechnet werden kÃ¶nnen (lit. c). GemÃ¤ss Art. 3 Abs. 3 AHVG gelten die eigenen BeitrÃ¤ge als bezahlt, sofern der Ehegatte BeitrÃ¤ge von mindestens der doppelten HÃ¶he des Mindestbeitrages bezahlt hat, bei nichterwerbstÃ¤tigen Ehegatten von erwerbstÃ¤tigen Versicherten (lit. a) und bei Versicherten, die im Betrieb des Ehegatten mitarbeiten, soweit sie keinen Barlohn beziehen (lit. b).</w:t>
      </w:r>
    </w:p>
    <w:p>
      <w:r>
        <w:t>3.2Â Â Â Â  Laut Art. 29 bis Abs. 2 AHVG regelt der Bundesrat die Anrechnung der Beitragsmonate im Jahr der Entstehung des Rentenanspruchs, der Beitragszeiten vor dem 1. Januar nach Vollendung des 20. Altersjahres sowie der Zusatzjahre. GemÃ¤ss Art. 52c der Verordnung Ã¼ber die Alters- und Hinterlassenenversicherung (AHVV) kÃ¶nnen Beitragszeiten zwischen dem 31. Dezember vor Eintritt des Versicherungsfalles und der Entstehung des Rentenanspruchs zur AuffÃ¼llung von BeitragslÃ¼cken herangezogen werden. Die in diesem Zeitraum erzielten Erwerbseinkommen werden bei der Rentenberechnung aber nicht berÃ¼cksichtigt.</w:t>
      </w:r>
    </w:p>
    <w:p>
      <w:r>
        <w:t>3.3Â Â Â Â  Nach Art. 38 Abs. 1 AHVG entspricht die Teilrente einem Bruchteil der gemÃ¤ss den Artikeln 34-37 zu ermittelnden Vollrente. Bei der Berechnung des Bruchteils werden das VerhÃ¤ltnis zwischen den vollen Beitragsjahren der versicherten Person zu denjenigen ihres Jahrganges sowie die eingetretenen VerÃ¤nderungen der BeitragssÃ¤tze berÃ¼cksichtigt (Abs. 2). Der Bundesrat erlÃ¤sst nÃ¤here Vorschriften Ã¼ber die Abstufung der Renten (Abs. 3).</w:t>
      </w:r>
    </w:p>
    <w:p>
      <w:r>
        <w:t>Â Â Â Â Â Â Â Â  Art. 52 Abs. 1 AHVV legt in Tabellenform anhand eines in 44 Schritten abgestuften prozentualen VerhÃ¤ltnisses zwischen den vollen Beitragsjahren der versicherten Person und denen ihres Jahresganges die Teilrenten in Prozenten der Vollrente fest und ordnet diese den Rentenskalen 1-44 zu.</w:t>
      </w:r>
    </w:p>
    <w:p>
      <w:r>
        <w:rPr>
          <w:b/>
        </w:rPr>
        <w:t>E. 4</w:t>
      </w:r>
    </w:p>
    <w:p>
      <w:r>
        <w:t>4.1Â Â Â Â  Innerhalb der anwendbaren Rentenskala wird die Rente gemÃ¤ss Art. 29 quater AHVG nach Massgabe des durchschnittlichen Jahreseinkommens berechnet. Dieses setzt sich zusammen aus den Erwerbseinkommen (lit. a), den Erziehungsgutschriften (lit. b) und den Betreuungsgutschriften (lit. c).</w:t>
      </w:r>
    </w:p>
    <w:p>
      <w:r>
        <w:t>4.2Â Â Â Â  Einkommen, welche die Ehegatten wÃ¤hrend der Kalenderjahre der gemeinsamen Ehejahre erzielt haben, werden laut Art. 29 quinquies Abs. 3 AHVG geteilt und je zur HÃ¤lfte den beiden Ehegatten angerechnet. Die Einkommensteilung wird vorgenommen, wenn beide Ehegatten rentenberechtigt sind (lit. a), wenn eine verwitwete Person Anspruch auf eine Altersrente hat (lit. b) oder bei AuflÃ¶sung der Ehe durch Scheidung (lit. c). Laut Abs. 4 unterliegen jedoch der Teilung und gegenseitigen Anrechnung nur Einkommen aus der Zeit zwischen dem 1. Januar der nach Vollendung des 20. Altersjahres und dem 31. Dezember vor Eintritt des Versicherungsfalles beim Ehegatten, welcher zuerst rentenberechtigt wird (lit. a), und aus Zeiten, in denen beide Ehegatten in der schweizerischen Alters- und Hinterlassenenversicherung versichert gewesen sind (lit. b).</w:t>
      </w:r>
    </w:p>
    <w:p>
      <w:r>
        <w:t>Â Â Â Â Â Â Â Â  Laut Art. 30 AHVG wird die Summe der Erwerbseinkommen entsprechend dem Rentenindex gemÃ¤ss Artikel 33 ter aufgewertet. Der Bundesrat lÃ¤sst die Aufwertungsfaktoren jÃ¤hrlich feststellen (Abs. 1). Die Summe der aufgewerteten Erwerbseinkommen sowie die Erziehungs- und Betreuungsgutschriften werden durch die Anzahl Beitragsjahre geteilt (Abs. 2).</w:t>
      </w:r>
    </w:p>
    <w:p>
      <w:r>
        <w:t>Â Â Â Â Â Â Â Â  Nach Art. 51 bis AHVV legt das Bundesamt die Faktoren fÃ¼r die Aufwertung der Summe der Erwerbseinkommen nach Artikel 30 Absatz 1 AHVG jÃ¤hrlich fest (Abs. 1). Die Aufwertungsfaktoren werden ermittelt, indem der Rentenindex nach Artikel Art. 33 ter Absatz 2 AHVG durch den mit 1,1 gewichteten Durchschnitt des Lohnindizes aller Kalenderjahre von der ersten Eintragung in das individuelle Konto der versicherten Person bis zum Vorjahr des Eintritts des Versicherungsfalles geteilt wird (Abs. 2).</w:t>
      </w:r>
    </w:p>
    <w:p>
      <w:r>
        <w:t>4.3Â Â Â Â  Nach Art. 29 sexies Abs. 1 AHVG wird Versicherten fÃ¼r diejenigen Jahre eine Erziehungsgutschrift angerechnet, in welchen ihnen die elterliche Sorge fÃ¼r eines oder mehrere Kinder zustehen, die das 16. Altersjahr noch nicht erreicht haben (Satz 1). Dabei werden Eltern, die gemeinsam Inhaber der elterlichen Sorge sind, jedoch nicht zwei Gutschriften kumulativ gewÃ¤hrt (Satz 2).</w:t>
      </w:r>
    </w:p>
    <w:p>
      <w:r>
        <w:t>Â Â Â Â Â Â Â Â  GemÃ¤ss Art. 29 sexies Abs. 2 AHVG entspricht die Erziehungsgutschrift dem Betrag der dreifachen minimalen jÃ¤hrlichen Altersrente gemÃ¤ss Artikel 34 im Zeitpunkt der Entstehung des Rentenanspruchs.</w:t>
      </w:r>
    </w:p>
    <w:p>
      <w:r>
        <w:t>Â Â Â Â Â Â Â Â  Bei verheirateten Personen wird laut Art. 29 sexies Abs. 3 AHVG die Erziehungsgutschrift wÃ¤hrend der Kalenderjahre der Ehe hÃ¤lftig geteilt. Der Teilung unterliegen aber nur Gutschriften fÃ¼r die Zeit zwischen dem 1. Januar nach Vollendung des 20. Altersjahres und dem 31. Dezember vor Eintritt des Versicherungsfalles beim Ehegatten, welcher zuerst rentenberechtigt wird.</w:t>
      </w:r>
    </w:p>
    <w:p>
      <w:r>
        <w:rPr>
          <w:b/>
        </w:rPr>
        <w:t>E. 5</w:t>
      </w:r>
    </w:p>
    <w:p>
      <w:r>
        <w:t>5.1Â Â Â Â  GemÃ¤ss der Rentenformel in Art. 34 Abs. 1 AHVG setzt sich die monatliche Altersrente aus einem Bruchteil des Mindestbetrages der Altersrente (fester Rententeil; lit. a) und einem Bruchteil des massgebenden durchschnittlichen Jahreseinkommens (variabler Teil; lit. b) zusammen. Laut Abs. 2 gelten folgende Bestimmungen: Ist das massgebende durchschnittliche Jahreseinkommen kleiner oder gleich dem 36fachen Mindestbetrag der Altersrente, so betrÃ¤gt der feste Rententeil 74/100 des Mindestbetrages der Altersrente und der variable Rententeil 13/600 des massgebenden durchschnittlichen Jahreseinkommens (lit. a). Ist das massgebende durchschnittliche Jahreseinkommen grÃ¶sser als das 36fache des Mindestbetrages der Altersrente, so betrÃ¤gt der feste Rententeil 104/100 des Mindestbetrages der Altersrente und der variable Rententeil 8/600 des massgebenden durchschnittlichen Jahreseinkommens (lit. b). Nach Abs. 3 entspricht der HÃ¶chstbetrag der Altersrente dem doppelten Mindestbetrag. GemÃ¤ss Abs. 4 wird der Mindestbetrag gewÃ¤hrt, wenn das massgebende durchschnittliche Jahreseinkommen hÃ¶chstens zwÃ¶lfmal grÃ¶sser ist, und der HÃ¶chstbetrag, wenn dass massgebende durchschnittliche Jahreseinkommen wenigstens zweiundsiebzigmal grÃ¶sser ist als der Mindestbetrag. Der Mindestbetrag der vollen Altersrente von 550 Franken entspricht laut Abs. 5 dem Rentenindex von 100 Punkten. Per 1. Januar 2003 betrÃ¤gt der indexbereinigte Stand der Mindestrente Fr. 1'055.-- (vgl. Art. 3 Abs. 1 der Verordnung 03 Ã¼ber die Anpassung an die Lohn- und Preisentwicklung bei der AHV/IV/EO).Â</w:t>
      </w:r>
    </w:p>
    <w:p>
      <w:r>
        <w:t>5.2Â Â Â Â  Nach Art. 30 bis AHVG stellt der Bundesrat verbindliche Tabellen zur Ermittlung der RentenhÃ¶he auf. Dabei kann er die anrechenbaren Einkommen und die Renten auf- oder abrunden. Er kann Vorschriften erlassen Ã¼ber die Anrechnung der Bruchteile von Jahren und der entsprechenden Einkommen und vorsehen, dass Beitragsjahre und Erwerbseinkommen fÃ¼r die Zeit, in der eine Invalidenrente bezogen wurde, nicht angerechnet werden.</w:t>
      </w:r>
    </w:p>
    <w:p>
      <w:r>
        <w:t>Â Â Â Â Â Â Â Â  Nach Art. 53 AHVV stellt das Bundesamt verbindliche Rententabellen auf. Dabei betrÃ¤gt die Abstufung der Monatsrenten, bezogen auf die volle einfache Altersrente, hÃ¶chstens 2,6 Prozent des Mindestbetrages dieser Rente.</w:t>
      </w:r>
    </w:p>
    <w:p>
      <w:r>
        <w:rPr>
          <w:b/>
        </w:rPr>
        <w:t>E. 6</w:t>
      </w:r>
    </w:p>
    <w:p>
      <w:r>
        <w:t>6.1Â Â Â Â  Nach Art. 40 AHVG kÃ¶nnen MÃ¤nner und Frauen, welche die Voraussetzungen auf eine ordentliche Altersrente erfÃ¼llen, die Rente ein oder zwei Jahre vorbeziehen. Der Rentenanspruch entsteht in diesen FÃ¤llen fÃ¼r MÃ¤nner am ersten Tag des Monats nach Vollendung des 64. oder 63. Altersjahres, fÃ¼r Frauen am ersten Tag des Monats nach Vollendung des 63. oder 62. Altersjahres (Abs. 1 Satz 1 und 2). Die vorbezogene Altersrente sowie die Witwen-, Witwer- und Waisenrente werden gekÃ¼rzt (Abs. 2). Der Bundesrat legt den KÃ¼rzungssatz nach versicherungstechnischen GrundsÃ¤tzen fest (Abs. 3). GemÃ¤ss Art. 56 AHVV wird die Rente um den Gegenwert der vorgezogenen Rente gekÃ¼rzt (Abs. 1). Bis zum Rentenalter entspricht dieser Betrag pro Vorbezugsjahr 6,8 Prozent der vorbezogenen Rente (Abs. 2).</w:t>
      </w:r>
    </w:p>
    <w:p>
      <w:r>
        <w:t>6.2Â Â Â Â  Laut den Ãbergangsbestimmungen zur 10. AHV-Revision lit. d Abs. 2 wird der Rentenvorbezug im Zeitpunkt des Inkrafttretens der zehnten AHV-Revision (am 1. Januar 1997) nach Vollendung des 64. Altersjahres fÃ¼r MÃ¤nner (lit. a) und vier Jahre nach Inkrafttreten nach Vollendung des 63. Altersjahres fÃ¼r MÃ¤nner sowie des 62. Altersjahres fÃ¼r Frauen (lit. b) eingefÃ¼hrt. Laut Abs. 3 werden die Renten von Frauen, welche zwischen dem 1. Januar 2001 und dem 31. Dezember 2009 vom Rentenvorbezug Gebrauch machen, um die HÃ¤lfte des KÃ¼rzungssatzes gemÃ¤ss Artikel 40 Abs. 3 gekÃ¼rzt.</w:t>
      </w:r>
    </w:p>
    <w:p>
      <w:r>
        <w:rPr>
          <w:b/>
        </w:rPr>
        <w:t>E. 7</w:t>
      </w:r>
    </w:p>
    <w:p>
      <w:r>
        <w:t>7.1Â Â Â Â  Am 1. Juni 2002 ist das Abkommen vom 21. Juni 1999 zwischen derÂ  Schweizerischen Eidgenossenschaft einerseits und der EuropÃ¤ischen Gemeinschaft und ihren Mitgliedstaaten (darunter Deutschland) andererseits Ã¼ber die FreizÃ¼gigkeit (nachfolgend: FZA) in Kraft getreten. Es fragt sich, ob dieses Abkommen, insbesondere sein Anhang II, der die Koordinierung der Systeme der sozialen Sicherheit regelt, im vorliegenden Verfahren zu berÃ¼cksichtigen ist (BGE 128 V 315 Erw. 1) und ob der zu beurteilende Sachverhalt in seinen Anwendungsbereich fÃ¤llt.</w:t>
      </w:r>
    </w:p>
    <w:p>
      <w:r>
        <w:t>7.2Â Â Â Â  Nach Art. 1 Abs. 1 des auf der Grundlage des Art. 8 FZA ausgearbeiteten und Bestandteil des Abkommens bildenden (Art. 15 FZA) Anhangs II "Koordinierung der Systeme der sozialen Sicherheit" des FZA in Verbindung mitÂ  Abschnitt A dieses Anhangs wenden die Vertragsparteien untereinander insbesondere die Verordnung (EWG) Nr. 1408/71 des Rates vom 14. Juni 1971 zurÂ  Anwendung der Systeme der sozialen Sicherheit auf Arbeitnehmer und SelbststÃ¤ndige sowie deren FamilienangehÃ¶rige, die innerhalb der Gemeinschaft zu- und abwandern (nachfolgend: Verordnung Nr. 1408/71), und die Verordnung (EWG) Nr. 574/72 des Rates vom 21. MÃ¤rz 1972 Ã¼ber die DurchfÃ¼hrung der Verordnung (EWG) Nr. 1408/71 Ã¼ber die Anwendung der Systeme der sozialen Sicherheit auf Arbeitnehmer und SelbststÃ¤ndige sowie deren FamilienangehÃ¶rige, die innerhalb der Gemeinschaft zu- und abwandern (nachfolgend: Verordnung Nr. 574/72), oder gleichwertige Vorschriften an. Der am 1. Juni 2002 in Kraft getretene neue Art. 153a AHVG verweist in lit. a auf diese beiden Koordinierungsverordnungen.</w:t>
      </w:r>
    </w:p>
    <w:p>
      <w:r>
        <w:t>7.3Â Â Â Â  GemÃ¤ss Art. 94 Abs. 1 der Verordnung Nr. 1408/71 begrÃ¼ndet diese Verordnung keine AnsprÃ¼che fÃ¼r den Zeitraum vor ihrem Inkrafttreten (Verbot der echten RÃ¼ckwirkung). Hingegen kennen Art. 94 Abs. 2-7 der Verordnung Nr. 1408/71 verschiedene Formen der unechten RÃ¼ckwirkung. Insbesondere werden fÃ¼r die Feststellung von Leistungen nach den Koordinationsvorschriften der Verordnung Nr. 1408/71Â  laut deren Art. 94 Abs. 2 Versicherungs-, BeschÃ¤ftigungs- oder Wohnzeiten berÃ¼cksichtigt, welche die versicherte Person vor der Anwendung dieser Verordnung in einem Vertragsstaat zurÃ¼ckgelegt hat. Demnach ist das Koordinationsrecht der Verordnung Nr. 1408/71 in zeitlicher Hinsicht auf die vorliegende Streitsache anwendbar. Zudem fÃ¤llt die BeschwerdefÃ¼hrerin als Arbeitnehmerin und StaatsangehÃ¶rige eines Mitgliedstaates, fÃ¼r welche die Vorschriften eines oder mehrerer Mitgliedstaaten gelten oder galten, unter den persÃ¶nlichen Anwendungsbereich der Verordnung Nr. 1408/71 (Art. 2 Abs. 1 Verordnung Nr. 1408/71). Auch der sachliche Anwendungsbereich ist vorliegend gegeben, da die Verordnung Nr. 1408/71 fÃ¼r alle Rechtsvorschriften Ã¼ber Zweige der sozialen Sicherheit gilt, die Leistungen bei Alter betreffen (Art. 4 Abs. 1 lit. c Verordnung Nr. 1408/71).</w:t>
      </w:r>
    </w:p>
    <w:p>
      <w:r>
        <w:t>7.4Â Â Â Â  Das EidgenÃ¶ssische Versicherungsgericht entschied im Urteil B. vom 9. Dezember 2003 (publiziert in BGE 130 V 51 ff.; vgl. auch Urteil N. des EidgenÃ¶ssischen Versicherungsgerichts vom 23. Dezember 2003, H 39/03) in Anwendung der einschlÃ¤gigen Normen des FZA, der Verordnung Nr. 1408/71 und des schweizerischen Rechts, dass die Schweiz nach Aufhebung von Art. 52 Abs. 3 und 4 AHVV per 1. Juni 2002 die autonome Rentenberechnung beibehalten konnte. Demnach stellen die fÃ¼r die im VerhÃ¤ltnis zur Schweiz und die Alters-, Hinterlassenen- und Invalidenrenten betreffenden Vorschriften sogenannte B-Vorschriften dar, gemÃ¤ss denen grundsÃ¤tzlich jeder Vertragsstaat bei Risikoeintritt der versicherten Peson eine Teilrente im VerhÃ¤ltnis zu oder fÃ¼r jene Versicherungs- oder Beitragszeiten zu leisten hat, welche die betreffende Person unter ihrem Sozialrecht zugebracht hat (vgl. BGE 130 V 51 Erw. 5.2, Urteil M. des EidgenÃ¶ssischen Versicherungsgerichts vom 27. Februar 2004, H 281/03).</w:t>
      </w:r>
    </w:p>
    <w:p>
      <w:r>
        <w:rPr>
          <w:b/>
        </w:rPr>
        <w:t>E. 8</w:t>
      </w:r>
    </w:p>
    <w:p>
      <w:r>
        <w:t>8.1Â Â Â Â</w:t>
      </w:r>
    </w:p>
    <w:p>
      <w:r>
        <w:t>8.1.1Â Â  Zwecks Festlegung der Rentenskala ermittelte die Beschwerdegegnerin zuerst die von der BeschwerdefÃ¼hrerin in der Schweiz zurÃ¼ckgelegten Beitragszeiten gemÃ¤ss Art. 29 bis AHVG. Entgegen den Wortlaut der VerfÃ¼gung vom 31. Oktober 2001 und des Einsprachentscheids vom 13. November 2003 (Hinweise auf die allgemeinen Berechnungsregeln) rechnete sie aber nicht bloss eine Beitragsdauer von 32 Jahren und 3 Monaten fÃ¼r die zwischen 1. Oktober 1970 und 31. Dezember 2002 in der Schweiz zurÃ¼ckgelegten Beitragszeiten an, sondern unter gleichzeitiger BerÃ¼cksichtigung von neun im Jahr der Rentenentstehung zurÃ¼ckgelegten Monaten eine skalenrelevante Beitragszeit von 33 Jahren. Dies ergibt sich daraus, dass im Jahr 2003 die Versicherten des gleichen Jahresgangs 41 volle Beitragsjahre vorweisen kÃ¶nnen, so dass bei einem Vergleich mit 32 vollen Beitragsjahren eine VerhÃ¤ltniszahl von 78,66 % und damit gemÃ¤ss der Abstufung in Art. 52 Abs. 1 AHVV eine Teilrente der Skala 35 resultierte (vgl. auch Bundesamt fÃ¼r Sozialversicherungen, Rententabellen 2003 zur AHV/IV, Bern 2002, Tabelle "SkalenwÃ¤hler", S. 10). Die Beschwerdegegnerin ermittelte hingegen eine Teilrentenskala 36. Sie basiert auf der VerhÃ¤ltniszahl 80,48 %, was den von der Beschwerdegegnerin in der Schweiz zurÃ¼ckgelegten vollen 33 Beitragsjahren zu den 41 ihres Jahrganges entspricht (vgl. den Eintrag in die Rubrik "Skalenrelevante Beitragzeit" im Rentenberechnungsblatt der Ausgleichskasse, Urk. 7/6, und zudem die AusfÃ¼hrungen im Einspracheentscheid zu einzelnen Fragen, Frage 5, Urk. 2). Damit hat die Beschwerdegegnerin die in der Beschwerdeschrift geltend gemachten 9 Beitragsmonate des Jahres 2003 bereits berÃ¼cksichtigt.</w:t>
      </w:r>
    </w:p>
    <w:p>
      <w:r>
        <w:t>8.1.2Â Â  Die Anrechnung von im Jahr der Rentenentstehung zurÃ¼ckgelegten Beitragszeiten nach Art. 52c AHVV setzt BeitragslÃ¼cken voraus. Der Versicherungsverlauf der BeschwerdefÃ¼hrerin weist wÃ¤hrend der in der Schweiz verbrachten Zeit vom 1. Oktober 1970 bis 31. Dezember 2002 zwar keine LÃ¼cken auf. Jedoch kÃ¶nnen die zuvor in einem auslÃ¤ndischen Staat zugebrachten Zeiten aus Sicht der schweizerischen Versicherung allenfalls als LÃ¼cken betrachtet werden, wie dies die Beschwerdegegnerin vorliegendenfalls offensichtlich getan hat. Angesichts der staatsvertraglichen Lage, wonach fÃ¼r die in Deutschland zugebrachten Versicherungszeiten grundsÃ¤tzlich der deutsche VersicherungstrÃ¤ger leistungszustÃ¤ndig ist, stellt die Frage nach der Notwendigkeit einer solchen Vorgehens. Indes steht das FZA gemÃ¤ss dessen Art. 12 der Anwendung gÃ¼nstigerer als nach dem Koordinatonsrecht notwendiger Bestimmungen nach innerstaatlichem Recht nicht entgegen. Im Ãbrigen scheint auch das EidgenÃ¶ssische Versicherungsgericht im Urteil B. vom 9. Dezember 2003, H 132/03, (auszugsweise publiziert in BGE 130 V 51) eine solche Anrechnung von Beitragszeiten nicht zu beanstanden.</w:t>
      </w:r>
    </w:p>
    <w:p>
      <w:r>
        <w:t>8.2Â Â Â Â  Da der Ehemann am 1. November 2003 noch nicht rentenberechtigt war, ist das durchschnittliche Jahreseinkommen der BeschwerdefÃ¼hrerin einzig auf der Grundlage ihres Erwerbseinkommens zu berechnen, welches auf Erwerbs- und NichterwerbstÃ¤tigenbeitrÃ¤gen beruht. Es erreicht gemÃ¤ss dem Rentenberechnungsblatt der Beschwerdegegnerin die unbestrittene GesamthÃ¶he von Fr. 281'972.--. Zwecks BerÃ¼cksichtung der seit dem Jahr der ersten eigenen Beitragszahlung (1971) ergangenen Lohn- und Preisentwicklung ist diese Summe gemÃ¤ss dem Rentenindex mit dem Faktor 1,245 (vgl. Bundesamt fÃ¼r Sozialversicherungen, a.a.O., Tabelle "EintrittsabhÃ¤ngige pauschale Aufwertungsfaktoren", S. 15) zu einem gesamten Einkommen von Fr. 351'055.-- aufzuwerten.</w:t>
      </w:r>
    </w:p>
    <w:p>
      <w:r>
        <w:t>Â Â Â Â Â Â Â Â  Der BeschwerdefÃ¼hrerin sind weiter die HÃ¤lfte von 16 Erziehungsjahren anzurechnen und mit dem Mindestbetrag der dreifachen minimalen Altersrente im Jahr der Rentenentstehung (2003) zu multiplizieren. Hieraus resultiert eine Gutschrift von Fr. 303'840.-- (16/2 x 36 x 1'055).</w:t>
      </w:r>
    </w:p>
    <w:p>
      <w:r>
        <w:t>Â Â Â Â Â Â Â Â  Die Summe des Einkommens von Fr. 351'055.-- und der Gutschrift von Fr. 303'840.-- erreicht die GesamthÃ¶he von Fr. 654'895.--. Da laut Art. 52c AHVV die Erwerbseinkommen aus dem Jahr der Entstehung des Anspruchs bei der Rentenberechnung nicht berÃ¼cksichtigt werden, ist umgekehrt auch die Gesamtsumme von Fr. 654'895.-- durch 32 Jahre und 3 Monate zu dividieren. Hieraus ergibt sich ein durchschnittlicher Jahresbetrag von Fr. 20'306.00, dem aufgerundet auf den nÃ¤chsthÃ¶heren Tabellenwert von Fr. 21'522.-- eine Altersrente von monatlich Fr. 1'020.-- entspricht (vgl. Bundesamt fÃ¼r Sozialversicherungen, a.a.O., Tabelle "Monatliche Teilrenten Skala 36", S. 34).</w:t>
      </w:r>
    </w:p>
    <w:p>
      <w:r>
        <w:t>8.3Â Â Â Â  Aufgrund des Rentenvorbezugs ist der Betrag von Fr. 1'020.-- um die HÃ¤lfte des versicherungstechnischen Satzes von 6,8 % zu kÃ¼rzen, woraus sich ein monatliches Betreffnis von Fr. 985.-- ergibt.</w:t>
      </w:r>
    </w:p>
    <w:p>
      <w:r>
        <w:rPr>
          <w:b/>
        </w:rPr>
        <w:t>E. 9</w:t>
      </w:r>
    </w:p>
    <w:p>
      <w:r>
        <w:t>Â Â Â Â Â  Im Ergebnis steht damit fest, dass die mit dem angefochtenen Einspracheentscheid bestÃ¤tigte RentenhÃ¶he von Fr. 985.-- nicht zu beanstanden ist. Demnach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L.___</w:t>
      </w:r>
    </w:p>
    <w:p>
      <w:r>
        <w:t>- AGRAPI-Ausgleichskasse der graphischen und papierverarbeitenden Industrie der Schweiz</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