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AB.2003.00103 vom 28. Juli 2004</w:t>
      </w:r>
    </w:p>
    <w:p>
      <w:r>
        <w:t>ZH Sozialversicherungsgericht, 2004-07-28, DE</w:t>
      </w:r>
    </w:p>
    <w:p>
      <w:r>
        <w:rPr>
          <w:b/>
        </w:rPr>
        <w:t xml:space="preserve">Quelle: </w:t>
      </w:r>
      <w:r>
        <w:t>https://mcp.opencaselaw.ch/entscheid/zh_sozialversicherungsgericht_AB.2003.00103</w:t>
      </w:r>
    </w:p>
    <w:p>
      <w:r>
        <w:t>FR: ZH_SOZIALVERSICHERUNGSGERICHT AB.2003.00103 du 28 juillet 2004</w:t>
      </w:r>
    </w:p>
    <w:p>
      <w:r>
        <w:t>IT: ZH_SOZIALVERSICHERUNGSGERICHT AB.2003.00103 del 28 luglio 2004</w:t>
      </w:r>
    </w:p>
    <w:p>
      <w:pPr>
        <w:pStyle w:val="Heading2"/>
      </w:pPr>
      <w:r>
        <w:t>Erwägungen</w:t>
      </w:r>
    </w:p>
    <w:p>
      <w:r>
        <w:rPr>
          <w:b/>
        </w:rPr>
        <w:t>E. 2</w:t>
      </w:r>
    </w:p>
    <w:p>
      <w:r>
        <w:t>2.1Â Â Â Â  GemÃ¤ss Art. 22 der Verordnung Ã¼ber die Alters- und Hinterlassenenversicherung (AHVV) wird der Jahresbeitrag vom reinen Einkommen aus selbstÃ¤ndiger ErwerbstÃ¤tigkeit durch eine BeitragsverfÃ¼gung fÃ¼r eine Beitragsperiode von zwei Jahren festgesetzt. Die Beitragsperiode beginnt mit dem geraden Kalenderjahr (Abs. 1). Der Jahresbeitrag wird in der Regel aufgrund des durchschnittlichen reinen Erwerbseinkommens einer zweijÃ¤hrigen Berechnungsperiode bemessen. Diese umfasst das zweit- und drittletzte Jahr vor der Beitragsperiode (Abs. 2).</w:t>
      </w:r>
    </w:p>
    <w:p>
      <w:r>
        <w:t>Der Jahresbeitrag vom reinen Einkommen aus einer nebenberuflichen, gelegentlich ausgeÃ¼bten selbstÃ¤ndigen ErwerbstÃ¤tigkeit wird fÃ¼r das Kalenderjahr festgesetzt, in dem es erzielt wurde (Abs. 3).</w:t>
      </w:r>
    </w:p>
    <w:p>
      <w:r>
        <w:t>2.2Â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vorliegt und ob der EinkommensbezÃ¼ger beitragspflichtig ist. Somit haben die Ausgleichskassen ohne Bindung an die Steuermeldung aufgrund des AHV-Rechts zu beurteilen, wer fÃ¼r ein von der SteuerbehÃ¶rde gemeldetes Einkommen beitragspflichtig ist.</w:t>
      </w:r>
    </w:p>
    <w:p>
      <w:r>
        <w:t>Auch hinsichtlich der Beurteilung, ob selbstÃ¤ndige oder unselbstÃ¤ndige ErwerbstÃ¤tigkeit vorliegt, sind die Ausgleichskassen nicht an die Meldungen der kantonalen SteuerbehÃ¶rden gebunden. Allerdings sollen sie sich bei der Qualifikation des Erwerbseinkommens in der Regel auf die Steuermeldungen verlassen und eigene nÃ¤here AbklÃ¤rungen nur dann vornehmen, wenn sich ernsthafte Zweifel an der Richtigkeit der Steuermeldung ergeben (BGE 111 V 294, 110 V 86 Erw. 4 und 370 Erw. 2a, 102 V 30 Erw. 3b, 98 V 20 Erw. 2 mit Hinweisen).</w:t>
      </w:r>
    </w:p>
    <w:p>
      <w:r>
        <w:t>2.3Â Â Â Â  Nach Art. 9 Abs. 2 des Bundesgesetzes Ã¼ber die Alters- und Hinterlassenenversicherung (AHVG) wird das beitragspflichtige Einkommen ermittelt, indem vom rohen Einkommen unter anderem ein vom Bundesrat festzusetzender Zins des im Betrieb arbeitenden Eigenkapitals abgezogen wird (Art. 9 Abs. 2 lit. f AHVG).</w:t>
      </w:r>
    </w:p>
    <w:p>
      <w:r>
        <w:t>Â Â Â Â Â Â Â Â  Als Stichtag fÃ¼r die Bewertung des im Betrieb arbeitenden Eigenkapitals ist - sowohl im ordentlichen als auch im ausserordentlichen Festsetzungsverfahren - grundsÃ¤tzlich der erste Tag nach Ablauf der Bemessungsperiode massgebend (BGE 109 V 162 Erw. 4a; AHI 1994 S. 265, 1993 S. 229 Erw. 7a).</w:t>
      </w:r>
    </w:p>
    <w:p>
      <w:r>
        <w:rPr>
          <w:b/>
        </w:rPr>
        <w:t>E. 3</w:t>
      </w:r>
    </w:p>
    <w:p>
      <w:r>
        <w:t>3.1Â Â Â Â  Streitig ist die Beitragspflicht des BeschwerdefÃ¼hrers fÃ¼r das Jahr 1999 sowie, falls diese zu bejahen ist, die HÃ¶he des betrieblichen Eigenkapitals.</w:t>
      </w:r>
    </w:p>
    <w:p>
      <w:r>
        <w:t>Â Â Â Â Â Â Â Â  Der BeschwerdefÃ¼hrer bestreitet die Beitragspflicht, da es sich beim gemeldeten Einkommen von Fr. 337'500.- nicht um selbstÃ¤ndiges Erwerbseinkommen handle (Urk. 1). Er beruft sich dabei unter anderem auf den Entscheid der kantonalen Steuerrekurskommission vom 31. Januar 2003 in Sachen A.___ und C.___ (Urk. 11/1; Schreiben des BeschwerdefÃ¼hrers vom 26. August 2003, Urk. 5/8). Die Kasse hÃ¤lt dem einzig entgegen, der BeschwerdefÃ¼hrer habe im Verfahren betreffend die Direkte Bundessteuer 1999 die Beschwerdefrist an die Bundessteuer-Rekurskommission verpasst, so dass die massgebende Bundessteuerveranlagung rechtskrÃ¤ftig geworden und die Steuermeldung vom 15. August 2002 bezÃ¼glich des gemeldeten Erwerbseinkommens von Fr. 337'500.- somit verbindlich sei (Urk. 4 in Verbindung mit dem Schreiben der Kasse vom 23. Juli 2003, Urk. 5/7; Beschluss der Bundessteuer-Rekurskommission vom 24. Februar 2003, Urk. 5/4). Diese Auffassung der Kasse ist jedoch nicht stichhaltig, da bezÃ¼glich der Streitfrage, ob beitragspflichtiges Einkommen vorliegt oder nicht, die Steuermeldung nicht verbindlich ist (Erw. 2.2).</w:t>
      </w:r>
    </w:p>
    <w:p>
      <w:r>
        <w:t>3.2Â Â Â Â  Aus dem erwÃ¤hnten, vom BeschwerdefÃ¼hrer vorgelegten Urteil der Steuerrekurskommission vom 31. Januar 2003 (Urk. 11/1) ergeben sich bezÃ¼glich des streitigen Einkommens folgende nÃ¤here UmstÃ¤nde:</w:t>
      </w:r>
    </w:p>
    <w:p>
      <w:r>
        <w:t>Â Â Â Â Â Â Â Â  Der BeschwerdefÃ¼hrer, von Beruf Architekt, war mit seinem Partner A.___, ebenfalls Architekt, Ã¼ber die D.___AG (nachfolgend D.___AG) verbunden. Im Weiteren waren sie zusammen mit E.___ und F.___ MitaktionÃ¤re der 1997 gegrÃ¼ndeten B.___AG mit Sitz in I.___. Diese realisierte in der Folge eine grÃ¶ssere Ãberbauung, wobei sie die Architekturarbeiten durch die D.___AG durchfÃ¼hren liess. Nachdem nach Angabe von A.___ unter den GrÃ¼nderaktionÃ¤ren ein Streit ausgebrochen war, verkauften er und sein GeschÃ¤ftspartner, der BeschwerdefÃ¼hrer, mit Kaufvertrag vom 11. Oktober 1999 ihre Beteiligungen (je 25 Aktien) an der B.___AG zum Pauschalpreis von Fr. 725'000.- an den MitaktionÃ¤r E.___. Daraus resultierte fÃ¼r A.___ nach Abzug des Aktienkapitals von Fr. 25'000.- ein hÃ¤lftiger Gewinn von Fr. 337'500.-. Die Steuerrekurskommission kam nun im erwÃ¤hnten Entscheid nach ausfÃ¼hrlicher WÃ¼rdigung des Sachverhaltes zum Schluss, dass dieser Gewinn von Fr. 337'500.- nicht als selbstÃ¤ndiges Erwerbseinkommen qualifiziert werden kÃ¶nne (Urk. 11/1 Erw. 5a).</w:t>
      </w:r>
    </w:p>
    <w:p>
      <w:r>
        <w:t>3.3Â Â Â Â  Beim gemeldeten Erwerbseinkommen von Fr. 337'500.- handelt es sich somit um den Gewinn des BeschwerdefÃ¼hrers beim Verkauf seiner Aktien an der B.___AG. Dieser Gewinn steht mit dem von der Steuerrekurskommission beurteilten Gewinn seines GeschÃ¤ftspartners A.___ in einem engen tatsÃ¤chlichen Zusammenhang. Unter diesen UmstÃ¤nden kann dem BeschwerdefÃ¼hrer, welcher sich auf diesen Parallelfall beruft, entgegen der Auffassung der Kasse nicht bloss entgegengehalten werden, es handle sich um einen nicht relevanten Fall eines Dritten (Schreiben der Kasse vom 2. September 2003, Urk. 5/9). Denn der BeschwerdefÃ¼hrer hat den Gewinn zusammen mit seinem Partner A.___ im Rahmen des gleichen GeschÃ¤fts realisiert, und die Steuerrekurskommission hatte bei ihrem Entscheid die grundsÃ¤tzlich gleiche Qualifikationsfrage - nÃ¤mlich ob dieser Gewinn selbstÃ¤ndiges Erwerbseinkommen ist oder nicht - zu beurteilen. Damit bestehen, abgesehen davon, dass fÃ¼r die Qualifikationsfrage die Steuermeldung nicht verbindlich ist, aufgrund des Urteils der Steuerrekurskommission Zweifel an der Richtigkeit der Steuermeldung.</w:t>
      </w:r>
    </w:p>
    <w:p>
      <w:r>
        <w:t>Â Â Â Â Â Â Â Â  Da gemÃ¤ss den nachfolgenden ErwÃ¤gungen die Sache ohnehin zu weiteren AbklÃ¤rungen an die Kasse zurÃ¼ckzuweisen ist, wird die Kasse die Frage, ob das gemeldete Einkommen selbstÃ¤ndiges Erwerbseinkommen ist oder nicht, nÃ¤her abzuklÃ¤ren und darÃ¼ber neu zu entscheiden haben. Da fÃ¼r die Festsetzung der AHV-BeitrÃ¤ge grundsÃ¤tzlich die Bundesteuerveranlagung massgebend ist (Art. 23 AHVV), wird sie dabei jedoch in erster Linie den Entscheid der Bundessteuer-Rekurskommission in Sachen A.___ betreffend das Jahr 1999 - auf welchen sich der BeschwerdefÃ¼hrer beruft (Urk. 5/8) und welcher diesen Sommer erfolgen wird (nach einer telefonischen Auskunft der Bundessteuer-Rekurskommission vom 4. Juni 2004, Urk. 16) - zu berÃ¼cksichtigen haben. Gegebenenfalls sind auch die entsprechenden GeschÃ¤ftsakten, Steuerakten und eine Stellungnahme der SteuerbehÃ¶rde einzuholen.</w:t>
      </w:r>
    </w:p>
    <w:p>
      <w:r>
        <w:rPr>
          <w:b/>
        </w:rPr>
        <w:t>E. 4</w:t>
      </w:r>
    </w:p>
    <w:p>
      <w:r>
        <w:t>4.1Â Â Â Â  In der angefochtenen VerfÃ¼gung geht die Kasse per 1. Januar 1999 von einem betrieblichen Eigenkapital von Fr. 0.- aus. DemgegenÃ¼ber beantragt der BeschwerdefÃ¼hrer eventualiter, es sei ein betriebliches Eigenkapital von Fr. 971'025.- zu berÃ¼cksichtigen. Dieses setze sich zusammen aus einem anteilsmÃ¤ssigen Wert der Aktien an der B.___AG von Fr. 464'025.- zuzÃ¼glich des Nominalwerts dieser Aktien von Fr. 25'000.-, Aktien und eines Kontokorrentkontos bei der G.___AG von Fr. 290'000.- sowie eines Kontokorrentkontos bei der H.___AG von Fr. 192'000.- (Urk. 11 S. 3).</w:t>
      </w:r>
    </w:p>
    <w:p>
      <w:r>
        <w:t>Â Â Â Â Â Â Â Â  Diese Streitfrage, auf welche im Folgenden einzugehen ist, hÃ¤ngt zusammen mit der Frage der zeitlichen Bemessung der BeitrÃ¤ge und dem Stichtag fÃ¼r die Bemessung des betrieblichen Eigenkapitals.</w:t>
      </w:r>
    </w:p>
    <w:p>
      <w:r>
        <w:t>4.2Â Â Â Â  Hinsichtlich der zeitlichen Bemessung der BeitrÃ¤ge geht die Kasse gemÃ¤ss ihrem Schreiben vom 23. Juli 2003 (Urk. 5/7) von einer nebenberuflichen, gelegentlich ausgeÃ¼bten selbstÃ¤ndigen ErwerbstÃ¤tigkeit im Sinne von Art. 22 Abs. 3 AHVV aus, wobei sie den Stichtag fÃ¼r das betriebliche Eigenkapital auf den 1. Januar 1999 festgesetzt hat.</w:t>
      </w:r>
    </w:p>
    <w:p>
      <w:r>
        <w:t>Â Â Â Â Â Â Â Â  Bei der Gegenwartsbemessung der persÃ¶nlichen BeitrÃ¤ge fÃ¼r das Jahr 1999 (etwa im Sinne von Art. 22 Abs. 3 AHVV) bildet indes der 1. Januar 2000 Stichtag fÃ¼r die Festsetzung des betrieblichen Eigenkapitals (Erw. 2.3). Die weitere Frage, ob bezÃ¼glich des gemeldeten Einkommens von Fr. 337'500.- - vorausgesetzt, es handelt sich um selbstÃ¤ndiges Erwerbseinkommen - von einer nebenberuflichen, gelegentlich ausgeÃ¼bten selbstÃ¤ndigen ErwerbstÃ¤tigkeit im Sinne von Art. 22 Abs. 3 AHVV auszugehen ist, lÃ¤sst sich aufgrund der Akten nicht abschliessend beantworten. Da die Bestimmung des anwendbaren Beitragsfestsetzungsverfahrens der Ausgleichskasse obliegt, wird sie diese Frage ebenfalls abzuklÃ¤ren und hernach den Stichtag fÃ¼r das betriebliche Eigenkapital entsprechend den in Erw. 2.3 dargestellten GrundsÃ¤tzen neu festzusetzen haben. Da der 1. Januar 1999 dabei aller Voraussicht nach nicht der massgebende Stichtag fÃ¼r das betriebliche Eigenkapital ist, wird sie diesbezÃ¼glich von der SteuerbehÃ¶rde eine entsprechende Steuermeldung beizuziehen haben. Unter diesen UmstÃ¤nden erÃ¼brigt es sich, auf den Einwand des BeschwerdefÃ¼hrers betreffend die HÃ¶he des betrieblichen Eigenkapitals nÃ¤her einzugehen. Die Kasse wird bei der Neufestsetzung der BeitrÃ¤ge die Vorbringen des BeschwerdefÃ¼hrers zum Eigenkapital jedoch insoweit zu prÃ¼fen haben, als sie fÃ¼r den massgebenden Stichtag noch relevant sind und als der BeschwerdefÃ¼hrer damit Fragen aufwirft, bezÃ¼glich welcher die Angaben in der Steuermeldung fÃ¼r die Kasse nicht verbindlich sind.</w:t>
      </w:r>
    </w:p>
    <w:p>
      <w:r>
        <w:t>5.Â Â Â Â Â Â  Nach dem Gesagten ist die Beschwerde in dem Sinne gutzuheissen, dass die angefochtene VerfÃ¼gung aufzuheben und die Sache zur weiteren AbklÃ¤rung sowie gegebenenfalls zur neuen Beitragsfestsetzung an die Ausgleichskasse zurÃ¼ckzuweisen ist.</w:t>
      </w:r>
    </w:p>
    <w:p>
      <w:r>
        <w:t>6.Â Â Â Â Â Â  AusgangsgemÃ¤ss hat der BeschwerdefÃ¼hrer gestÃ¼tzt auf Art. 61 lit. g des Bundesgesetzes Ã¼ber den Allgemeinen Teil des Sozialversicherungsrechts (ATSG) in Verbindung mit Â§ 34 Abs. 1 des Gesetzes Ã¼ber das Sozialversicherungsgericht und Â§Â§ 8 Abs. 3 und 9 Abs. 1 und 3 der Verordnung Ã¼ber die sozialversicherungsgerichtlichen GebÃ¼hren, Kosten und EntschÃ¤digungen Anspruch auf eine ProzessentschÃ¤digung. Diese ist unter BerÃ¼cksichtigung der Bedeutung der Streitsache und der Schwierigkeit des Prozesses auf Fr. 700.- (inkl. Mehrwertsteuer und Barauslagen) festzusetzen.</w:t>
      </w:r>
    </w:p>
    <w:p>
      <w:r>
        <w:t>Das Gericht erkennt:</w:t>
      </w:r>
    </w:p>
    <w:p>
      <w:r>
        <w:t>1.Â Â Â Â Â Â Â Â  Die Beschwerde wird in dem Sinne gutgeheissen, dass die angefochtene VerfÃ¼gung der Sozialversicherungsanstalt des Kantons ZÃ¼rich, Ausgleichskasse, vom 29. August 2002 aufgehoben und die Sache im Sinne der ErwÃ¤gungen zur weiteren AbklÃ¤rung sowie zur neuen Beitragsfestsetzung zurÃ¼ckgewiesen wird.</w:t>
      </w:r>
    </w:p>
    <w:p>
      <w:r>
        <w:t>2.Â Â Â Â Â Â Â Â  Das Verfahren ist kostenlos.</w:t>
      </w:r>
    </w:p>
    <w:p>
      <w:r>
        <w:t>3.Â Â Â Â Â Â Â Â  Die Beschwerdegegnerin wird verpflichtet, dem BeschwerdefÃ¼hrer eine ProzessentschÃ¤digung von Fr. 700.- (inkl. Mehrwertsteuer und Barauslagen) zu bezahlen.</w:t>
      </w:r>
    </w:p>
    <w:p>
      <w:r>
        <w:t>4.Â Â Â Â Â Â Â Â  Zustellung gegen Empfangsschein an:</w:t>
      </w:r>
    </w:p>
    <w:p>
      <w:r>
        <w:t>- Gerber Treuhand AG</w:t>
      </w:r>
    </w:p>
    <w:p>
      <w:r>
        <w:t>- Sozialversicherungsanstalt des Kantons ZÃ¼rich, Ausgleichskasse unter Beilage von Kopien von Urk. 10, Urk. 11/1-2, Urk. 16 und Urk. 17/1-6</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