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AB.2003.00089 vom 20. Juli 2004</w:t>
      </w:r>
    </w:p>
    <w:p>
      <w:r>
        <w:t>ZH Sozialversicherungsgericht, 2004-07-20, DE</w:t>
      </w:r>
    </w:p>
    <w:p>
      <w:r>
        <w:rPr>
          <w:b/>
        </w:rPr>
        <w:t xml:space="preserve">Quelle: </w:t>
      </w:r>
      <w:r>
        <w:t>https://mcp.opencaselaw.ch/entscheid/zh_sozialversicherungsgericht_AB.2003.00089</w:t>
      </w:r>
    </w:p>
    <w:p>
      <w:r>
        <w:t>FR: ZH_SOZIALVERSICHERUNGSGERICHT AB.2003.00089 du 20 juillet 2004</w:t>
      </w:r>
    </w:p>
    <w:p>
      <w:r>
        <w:t>IT: ZH_SOZIALVERSICHERUNGSGERICHT AB.2003.00089 del 20 luglio 2004</w:t>
      </w:r>
    </w:p>
    <w:p>
      <w:pPr>
        <w:pStyle w:val="Heading2"/>
      </w:pPr>
      <w:r>
        <w:t>Erwägungen</w:t>
      </w:r>
    </w:p>
    <w:p>
      <w:r>
        <w:rPr>
          <w:b/>
        </w:rPr>
        <w:t>E. 2</w:t>
      </w:r>
    </w:p>
    <w:p>
      <w:r>
        <w:t>Die aufschiebende Wirkung sei wieder herzustellen und die Ausgleichskasse der Sozialversicherungsanstalt des Kantons ZÃ¼rich sei im Sinne einer vorsorglichen Massnahme anzuweisen, die Zahlungen an die Gemeinde C.___ sofort einzustellen und diese wie bis anhin an den Vormund auszurichten.</w:t>
      </w:r>
    </w:p>
    <w:p>
      <w:r>
        <w:rPr>
          <w:b/>
        </w:rPr>
        <w:t>E. 2.1</w:t>
      </w:r>
    </w:p>
    <w:p>
      <w:r>
        <w:t>Dagegen erhob der Versicherte, weiterhin vertreten durch seinen Vormund D.___, dieser vertreten durch Rechtsanwalt Dr. Menge, am 12. August 2003 Beschwerde mit dem Rechtsbegehren (Urk. 1 S. 2):</w:t>
      </w:r>
    </w:p>
    <w:p>
      <w:r>
        <w:t>Â</w:t>
      </w:r>
    </w:p>
    <w:p>
      <w:r>
        <w:t>1. Der Einspracheentscheid der Ausgleichskasse der Sozialversicherungsanstalt des Kantons ZÃ¼rich vom 13.6.2003 sei aufzuheben und es sei von einer Drittauszahlung der AHV-Rente (AHV-Nr. 570.37.288.219) des BeschwerdefÃ¼hrers an die Gemeinde C.____ abzusehen.</w:t>
      </w:r>
    </w:p>
    <w:p>
      <w:r>
        <w:rPr>
          <w:b/>
        </w:rPr>
        <w:t>E. 3</w:t>
      </w:r>
    </w:p>
    <w:p>
      <w:r>
        <w:t>Dem BeschwerdefÃ¼hrer sei fÃ¼r das vorliegende Verfahren die unentgeltliche Rechtspflege mit dem Unterzeichneten als Rechtsvertreter zu gewÃ¤hren.</w:t>
      </w:r>
    </w:p>
    <w:p>
      <w:r>
        <w:rPr>
          <w:b/>
        </w:rPr>
        <w:t>E. 3.1</w:t>
      </w:r>
    </w:p>
    <w:p>
      <w:r>
        <w:t>WÃ¤hrend die Beschwerdegegnerin und die Beigeladene geltend machen, dass der Vormund des BeschwerdefÃ¼hres nicht GewÃ¤hr fÃ¼r eine zweckmÃ¤ssige Verwendung der Altersrente im Sinne von Art. 20 ATSG biete, und insbesondere beabsichtige, die Altersrente fÃ¼r die Begleichung von Kosten von Verwaltungs- und Gerichtsverfahren zu verwenden, bestreitet der Vormund des BeschwerdefÃ¼hrers nicht, dass er beabsichtige, die Altersrente zur Finanzierung von Verwaltungs- und Gerichtsverfahren zu verwenden. Es sei vielmehr durchaus legitim, sich mit anwaltlicher Hilfe gegen eine andauernde strafrechtliche Massnahme zu wehren (Urk. 25 S. 2).</w:t>
      </w:r>
    </w:p>
    <w:p>
      <w:r>
        <w:t>3.2Â Â Â Â  Aus den Akten ist ersichtlich, dass die Beschwerdegegnerin die Altersrente des BeschwerdefÃ¼hrers vorerst ab Rentenbeginn vom 1. Juli 2002 dem Vormund des BeschwerdefÃ¼hrers ausrichtete (Urk. 12/1). Erst auf Gesuch der Gemeinde C.___ vom 20. Januar 2003 (Urk. 12/2) hin verfÃ¼gte die Beschwerdegegnerin am 23. April 2003 fÃ¼r die Zeit ab 20. Januar 2003 die Drittauszahlung der Altersrente an die Gemeinde C.___ (Urk. 12/16). Bereits am 18. Februar 2003 widersetzte sich der Vormund des BeschwerdefÃ¼hrers der Drittauszahlung an die Gemeinde C.___ (Urk. 12/4).</w:t>
      </w:r>
    </w:p>
    <w:p>
      <w:r>
        <w:rPr>
          <w:b/>
        </w:rPr>
        <w:t>E. 4</w:t>
      </w:r>
    </w:p>
    <w:p>
      <w:r>
        <w:t>Unter Kosten- und EntschÃ¤digungsfolge zuzÃ¼glich 7,6 % Mehrwertsteuer.Â</w:t>
      </w:r>
    </w:p>
    <w:p>
      <w:r>
        <w:t>2.2Â Â Â Â  Mit VerfÃ¼gung vom 1. Oktober 2003 wurde das Gesuch um Wiederherstellung der aufschiebenden Wirkung der Beschwerde abgewiesen und es wurde dem BeschwerdefÃ¼hrer Rechtsanwalt Dr. Jean-Pierre Menge, Chur, als unentgeltlicher Rechtsbeistand fÃ¼r das vorliegende Verfahren bestellt sowie die Gemeinde C.___ zum Verfahren beigeladen (Urk. 13). Am 13. November 2003 trat die Gemeinde C.___, vertreten durch Rechtsanwalt Remo Cahenzli, Ilanz, dem Verfahren bei und beantragte (Urk. 17 S. 2):</w:t>
      </w:r>
    </w:p>
    <w:p>
      <w:r>
        <w:t>Â</w:t>
      </w:r>
    </w:p>
    <w:p>
      <w:r>
        <w:t>1. Die Beschwerde sei vollumfÃ¤nglich abzuweisen, soweit darauf eingetreten wird.</w:t>
      </w:r>
    </w:p>
    <w:p>
      <w:r>
        <w:t>2. Unter gerichtlicher und aussergerichtlicher Kosten- und EntschÃ¤digungsfolge zu Lasten des BeschwerdefÃ¼hrers.Â</w:t>
      </w:r>
    </w:p>
    <w:p>
      <w:r>
        <w:t>2.3Â Â Â Â  Mit Replik vom 22. Dezember 2003 hielt der Versicherte an seinem beschwerdeweise gestellten Rechtsbegehren fest (Urk. 21 S. 2). Mit Eingabe vom 27. Januar 2004 verzichtete die Ausgleichskasse auf eine Duplik (Urk. 24), worauf der Versicherte am 9. Februar 2004 zur Eingabe der Gemeinde C.___ vom 13. November 2003 Stellung nahm (Urk. 25). Am 2. MÃ¤rz 2004 verzichtete die Gemeinde C.___ auf eine weitere Stellungnahme (Urk. 28), worauf der Schriftenwechsel mit VerfÃ¼gung vom 3. MÃ¤rz 2004 als geschlossen erklÃ¤rt wurde (Urk. 29).</w:t>
      </w:r>
    </w:p>
    <w:p>
      <w:r>
        <w:t>Das Gericht zieht in ErwÃ¤gung:</w:t>
      </w:r>
    </w:p>
    <w:p>
      <w:r>
        <w:t>1.Â Â Â Â Â Â</w:t>
      </w:r>
    </w:p>
    <w:p>
      <w:r>
        <w:t>1.1Â Â Â Â  Die Bestimmungen des Bundesgesetzes Ã¼ber den Allgemeinen Teil des Sozialversicherungsrechts (ATSG; in Kraft seit 1. Januar 2003) sind auf die Alters- und Hinterlassenenversicherung anwendbar, soweit das vorliegende Gesetz nicht ausdrÃ¼cklich eine Abweichung vom ATSG vorsieht (Art. 1 Abs. 1 des Bundesgesetzes Ã¼ber die Alters- und Hinterlassenenversicherung, AHVG).</w:t>
      </w:r>
    </w:p>
    <w:p>
      <w:r>
        <w:t>1.2 Mangels einer abweichenden Bestimmung im AHVG richtet sich die Frage nach Drittauszahlung der Altersrenten der AHV nach Art. 20 ATSG. Nach Abs. 1 dieser Bestimmung kÃ¶nnen Geldleistungen ganz oder teilweise einem geeigneten Dritten oder einer BehÃ¶rde ausbezahlt werden, der oder die der berechtigten Person gegenÃ¼ber gesetzlich oder sittlich unterstÃ¼tzungspflichtig ist oder diese dauernd fÃ¼rsorgerisch betreut, sofern:</w:t>
      </w:r>
    </w:p>
    <w:p>
      <w:r>
        <w:t>Â Â Â Â Â Â Â Â  a. die berechtigte Person die Geldleistungen nicht fÃ¼r den eigenen Unter- halt oder fÃ¼r den Unterhalt von Personen, fÃ¼r die sie zu sorgen hat, ver-Â Â Â  wendet oder dazu nachweisbar nicht im Stande ist; und</w:t>
      </w:r>
    </w:p>
    <w:p>
      <w:r>
        <w:t>Â Â Â Â Â Â Â Â  b. die berechtigte Person oder Personen, fÃ¼r die sie zu sorgen hat, aus Â Â Â  einem Grund nach Buchstabe a auf die Hilfe der Ã¶ffentlichen oder Â Â  privaten FÃ¼rsorge angewiesen sind.</w:t>
      </w:r>
    </w:p>
    <w:p>
      <w:r>
        <w:t>Â Â Â Â Â Â Â Â  Abs. 2 dieser Bestimmung schreibt vor, dass diese Dritten oder diese BehÃ¶rde die Leistungen, die ihnen ausbezahlt werden, nicht mit Forderungen gegenÃ¼ber der berechtigten Person verrechnen kÃ¶nnen. Ausgenommen ist die Verrechnung bei Nachzahlungen von Leistungen im Sinne von Artikel 22 Absatz 2 ATSG.</w:t>
      </w:r>
    </w:p>
    <w:p>
      <w:r>
        <w:t>1.3Â Â Â Â  GemÃ¤ss Art. 81 ATSG ist der Bundesrat mit dem Vollzug dieses Gesetzes und dem Erlass der AusfÃ¼hrungsbestimmungen beauftragt. GestÃ¼tzt auf diese Kompetenznorm hat der Bundesrat in Art. 1 der Verordnung Ã¼ber den Allgemeinen Teil des Sozialversicherungsrechts (ATSV) die GewÃ¤hrleistung zweckmÃ¤ssiger Verwendung der Geldleistungen nÃ¤her umschrieben. Nach Abs. 1 dieser Bestimmung werden die Geldleistungen dem Vormund, der Vormundin oder einer von diesem oder dieser bezeichneten Person ausbezahlt, wenn die Geldleistungen zur GewÃ¤hrleistung der zweckgemÃ¤ssen Verwendung nach Artikel 20 ATSG oder den Bestimmungen der Einzelgesetze nicht an die bezugsberechtigte Person ausbezahlt werden, und wenn die bezugsberechtigte Person bevormundet ist.</w:t>
      </w:r>
    </w:p>
    <w:p>
      <w:r>
        <w:t>Â Â Â Â Â Â Â Â</w:t>
      </w:r>
    </w:p>
    <w:p>
      <w:r>
        <w:t>Â Â Â Â Â Â Â Â  Werden hingegen Geldleistungen zur GewÃ¤hrleistung der zweckgemÃ¤ssen Verwendung nach Artikel 20 ATSG oder den Bestimmungen der Einzelgesetze einer Drittperson oder BehÃ¶rde ausbezahlt, die gegenÃ¼ber der bezugsberechtigten Person unterstÃ¼tzungspflichtig ist oder sie dauernd fÃ¼rsorgerisch betreut, so hat die Drittperson oder BehÃ¶rde gemÃ¤ss Abs. 2 dieser Bestimmung:</w:t>
      </w:r>
    </w:p>
    <w:p>
      <w:r>
        <w:t>Â Â Â Â Â Â Â Â  a. die Geldleistungen ausschliesslich zum Lebensunterhalt der berechtigten Â  Person und der Personen, fÃ¼r die diese zu sorgen hat, zu verwenden;</w:t>
      </w:r>
    </w:p>
    <w:p>
      <w:r>
        <w:t>Â Â Â Â Â Â Â Â  b. dem Versicherer auf dessen Verlangen Ã¼ber die Verwendung der Geld-Â  leistungen Bericht zu erstatten.</w:t>
      </w:r>
    </w:p>
    <w:p>
      <w:r>
        <w:t>1.4Â Â Â Â  Art. 413 des Zivilgesetzbuches (ZGB) umschreibt die Pflichten des Vormunds in der Verwaltung des MÃ¼ndelvermÃ¶gens. Danach hat der Vormund das VermÃ¶gen des Bevormundeten sorgfÃ¤ltig zu verwalten (Abs. 1). Er hat Ã¼ber die Verwaltung Rechnung zu fÃ¼hren und diese der VormundschaftsbehÃ¶rde in den von ihr angesetzten Perioden, mindestens aber alle zwei Jahre, zur PrÃ¼fung vorzulegen (Abs. 2). Ist der Bevormundete urteilsfÃ¤hig und wenigstens 16 Jahre alt, so soll er, soweit tunlich, zur Rechnungsablegung zugezogen werden (Abs. 3).</w:t>
      </w:r>
    </w:p>
    <w:p>
      <w:r>
        <w:t>2.</w:t>
      </w:r>
    </w:p>
    <w:p>
      <w:r>
        <w:t>2.1Â Â Â Â  Die Beschwerdegegnerin ging in der VerfÃ¼gung vom 23. April 2003 (Urk. 12/16) und in dem diese bestÃ¤tigenden Einspracheentscheid vom 13. Juni 2003 (Urk. 2) davon aus, dass der Gemeinde C.___, welche sich implizite bereit erklÃ¤rt habe, die Kosten des Lebensunterhaltes des BeschwerdefÃ¼hrers wÃ¤hrend des Massnahmevollzugs zu Ã¼bernehmen, im Vergleich zum Vormund des BeschwerdefÃ¼hres ein Vorrang zukomme, weshalb die Altersrente an diese auszurichten sei. Sodann macht die Beschwerdegegnerin in der Beschwerdeantwort vom 24. September 2003 geltend, dass der BeschwerdefÃ¼hrer in der Vergangenheit offensichtlich die Leistungen der AHV auch zur Finanzierung von Straftaten verwendet habe und Fehlinvestitionen getÃ¤tigt habe. Aus diesem Grunde seien die Voraussetzungen zur Drittauszahlung der Altersrente an die Gemeinde C.___ erfÃ¼llt (Urk. 11 S. 3).</w:t>
      </w:r>
    </w:p>
    <w:p>
      <w:r>
        <w:t>2.2Â Â Â Â  Der BeschwerdefÃ¼hrer bringt hiegegen vor, dass sein Vormund gesetzlich verpflichtet sei, Einkommen und VermÃ¶gen seines MÃ¼ndels pflichtgemÃ¤ss zu verwalten. Durch Auszahlung der Rente an seinen Vormund sei eine zweckwidrige Verwendung der Altersrente daher auszuschliessen (Urk. 1 S. 3). Mit Replik vom 22. Dezember 2003 bestreitet der BeschwerdefÃ¼hrer, Leistungen der AHV zur Finanzierung von Straftaten verwendet und AHV-Rentenleistungen schlecht investiert zu haben. Dies sei auch nicht gut mÃ¶glich gewesen, da er sich ja seit Rentenbeginn im Massnahmenvollzug befunden habe (Urk. 21 S. 2).</w:t>
      </w:r>
    </w:p>
    <w:p>
      <w:r>
        <w:t>2.3Â Â Â Â  Die beigeladene Gemeinde C.___ macht geltend, dass der Vormund des BeschwerdefÃ¼hrers eine zweckmÃ¤ssige Verwendung der Altersrente nicht gewÃ¤hrleiste. So habe er die ihm in der Zeit vom Juli 2002 bis Januar 2003 ausgerichtete Altersrente nicht fÃ¼r den Lebensunterhalt seines MÃ¼ndels verwendet. Aus den Akten gehe sodann hervor, dass der Vormund beabsichtige, die Altersrente des BeschwerdefÃ¼hrers fÃ¼r die Stellung eines Gesuchs um Entlassung aus dem Massnahmenvollzug und fÃ¼r Gerichtsverfahren zu verwenden (Urk. 17 S. 4 f.).</w:t>
      </w:r>
    </w:p>
    <w:p>
      <w:r>
        <w:t>3.</w:t>
      </w:r>
    </w:p>
    <w:p>
      <w:r>
        <w:rPr>
          <w:b/>
        </w:rPr>
        <w:t>E. 4.1</w:t>
      </w:r>
    </w:p>
    <w:p>
      <w:r>
        <w:t>Vorliegend ist fraglich, ob durch die Auszahlung der Rente an den Vormund des BeschwerdefÃ¼hres eine zweckmÃ¤ssige Verwendung im Sinne von Art. 20 ATSG gewÃ¤hrleistet wÃ¤re. Diese Frage kann jedoch, wie nachfolgend zu zeigen ist, offen bleiben.</w:t>
      </w:r>
    </w:p>
    <w:p>
      <w:r>
        <w:t>4.2Â Â Â Â  Nach der Rechtsprechung zu Art. 45 aAHVG und Art. 76 aAHVV in den bis 31. Dezember 2002 gÃ¼ltigen Fassungen, worin altrechtlich in analoger Weise zu Art. 20 ATSG die Drittauszahlung von Renten zur GewÃ¤hrleistung deren zweckmÃ¤ssiger Verwendung geregelt wurde, kam vormundschaftlichen Anordnungen im Vergleich zu VerfÃ¼gungen gemÃ¤ss Art. 76 aAHVV Vorrang zu. Dies deshalb, weil das Sozialversicherungsrecht gleichsam das Familien- und Vormundschaftsrecht voraussetzt. Ein Vormund konnte deshalb die Ausgleichskassen verpflichten, die Rente ihm auszubezahlen, unbesehen darum, ob die sozialversicherungsrechtlichen Normen Ã¼ber die GewÃ¤hrleistung zweckmÃ¤ssiger Rentenverwendung dies ebenfalls zuliessen (BGE 118 V 88 Erw. 5, 102 V 36, 103 V 131; vgl. JÃ¼rg Maeschi, Kommentar zum Bundesgesetz Ã¼ber die MilitÃ¤rversicherung, Bern 2000, S. 127, Art. 12 N 20).</w:t>
      </w:r>
    </w:p>
    <w:p>
      <w:r>
        <w:t>4.3Â Â Â Â  In Anbetracht dessen, dass die Regelung Ã¼ber die GewÃ¤hrleistung einer zweckmÃ¤ssigen Rentenverwendung von Art. 20 ATSG und Art. 1 ATSV mit der altrechtlichen Regelung von Art. 45 aAHVG und Art. 76 aAHVG inhaltlich grundsÃ¤tzlich Ã¼bereinstimmt, kommt der obenerwÃ¤hnten Rechtsprechung zum Vorrang von vormundschaftlichen Anordnungen auch nach dem 1. Januar 2003 weiterhin Geltung zu. Es hat somit dabei zu bleiben, dass im Vormundschaftsrecht eine eigenstÃ¤ndige Rechtsgrundlage zur Drittauszahlung von Rentenleistungen der AHV zu erblicken ist. Ein Vormund kann somit gestÃ¼tzt auf das Vormundschaftsrecht die Drittauszahlung der AHV-Rente seines MÃ¼ndels verlangen, ohne dass er dadurch die Voraussetzungen der GewÃ¤hrleistung zweckmÃ¤ssiger Rentenverwendung von Art. 20 ATSG und Art. 1 ATSV zu erfÃ¼llen hÃ¤tte. Die vom Vormund zu beachtende Sorgfaltspflicht in der Verwaltung des MÃ¼ndelvermÃ¶gens richtet sich vielmehr nach Art. 413 Abs. 1 ZGB. Danach ist der Vormund zur getreuen und nicht eigennÃ¼tzigen AmtsfÃ¼hrung verpflichtet. Insbesondere muss er mit dem MÃ¼ndelvermÃ¶gen die BedÃ¼rfnisse des MÃ¼ndels befriedigen sowie das VermÃ¶gen des MÃ¼ndels erhalten und vermehren (Basler Kommentar ZGB I - Audrey Leuba, Art. 413 N 3 ff.). Die Frage, ob und inwiefern der Vormund des BeschwerdefÃ¼hrers seinen Sorgfaltspflichten in der Verwaltung des MÃ¼ndelvermÃ¶gens nachgekommen sei, ist hingegen nicht in diesem Verfahren zu prÃ¼fen.</w:t>
      </w:r>
    </w:p>
    <w:p>
      <w:r>
        <w:t>4.4Â Â Â Â  Nach Gesagtem kommt demnach der Anordnung des Vormundes des BeschwerdefÃ¼hrers vom 18. Februar 2003 (Urk. 12/4), worin dieser die Beschwerdegegnerin anwies, von einer Drittauszahlung an die Gemeinde C.___ abzusehen und die Rente weiterhin dem Vormund des BeschwerdefÃ¼hrers auszuzahlen, Vorrang zu gegenÃ¼ber der VerfÃ¼gung der Beschwerdegegnerin vom 23. April 2003 (Urk. 12/16) und dem diese bestÃ¤tigenden Einspracheentscheid vom 13. Juni 2003 (Urk. 2), worin die Beschwerdegegnerin die Drittauszahlung an die Gemeinde C.___ anordnete. Die Beschwerdegegnerin ordnete daher mit VerfÃ¼gung vom 23. April 2003 und bestÃ¤tigt im Einspracheentscheid vom 13. Juni 2003 zu Unrecht die Drittauszahlung der Altersrente des BeschwerdefÃ¼hrers an die Gemeinde C.___ an. Vielmehr wÃ¤re sie verpflichtet gewesen, die Rente auch nach dem 20. Januar 2003 weiterhin an den Vormund des BeschwerdefÃ¼hrers auszubezahlen. Insofern ist die gegen den angefochtenen Einspracheentscheid vom 13. Juni 2003 erhobene Beschwerde daher gutzuheissen.</w:t>
      </w:r>
    </w:p>
    <w:p>
      <w:r>
        <w:rPr>
          <w:b/>
        </w:rPr>
        <w:t>E. 5</w:t>
      </w:r>
    </w:p>
    <w:p>
      <w:r>
        <w:t>5.1Â Â Â Â  Zu prÃ¼fen bleibt, wie es sich mit dem vom BeschwerdefÃ¼hrer geltend gemachtenÂ  (Urk. 1 S. 4) Anspruch auf einen unentgeltlichen Rechtsbeistand im Verwaltungsverfahren verhÃ¤lt.</w:t>
      </w:r>
    </w:p>
    <w:p>
      <w:r>
        <w:t>5.2Â Â Â Â  In der VerfÃ¼gung vom 23. April 2003 nahm die Beschwerdegegnerin zur Frage nach dem Anspruch des BeschwerdefÃ¼hrers auf unentgeltliche RechtsverbeistÃ¤ndung im Verwaltungsverfahren nicht Stellung (Urk. 12/16). Vielmehr ersuchte der BeschwerdefÃ¼hrer die Beschwerdegegnerin erstmals in der gegen die VerfÃ¼gung vom 23. April 2003 erhobenen Einsprache 26. Mai 2003 um unentgeltliche RechtsverbeistÃ¤ndung (Urk. 12/17 S. 2). Mit Einspracheentscheid vom 13. Juni 2003 hat die Beschwerdegegnerin alsdann das Gesuch des BeschwerdefÃ¼hrers vom 26. Mai 2003 um GewÃ¤hrung der unentgeltlichen Rechtsvertretung abgewiesen (Urk. 2).</w:t>
      </w:r>
    </w:p>
    <w:p>
      <w:r>
        <w:t>5.3Â Â Â Â  GemÃ¤ss Art. 52 Abs. 1 ATSG kann gegen VerfÃ¼gungen innerhalb von 30 Tagen bei der verfÃ¼genden Stelle Einsprache erhoben werden; davon ausgenommen sind prozess- und verfahrensleitende VerfÃ¼gungen. Gegen Einspracheentscheide oder VerfÃ¼gungen, gegen welche eine Einsprache ausgeschlossen ist, kann Beschwerde erhoben werden (Art. 56 Abs. 1 ATSG).</w:t>
      </w:r>
    </w:p>
    <w:p>
      <w:r>
        <w:t>5.4Â Â Â Â  Der angefochtene Einspracheentscheid vom 13. Juni 2003 stellt im Umfang, in welchem der Anspruch des BeschwerdefÃ¼hrers auf unentgeltliche Rechtsvertretung im Einspracheverfahren verneint wurde, eine verfahrensleitende VerfÃ¼gung im Sinne von Art. 52 Abs. 1 ATSG, zweiter Halbsatz, dar. Dagegen konnte der BeschwerdefÃ¼hrer nach Art. 56 Abs. 1 ATSG direkt Beschwerde erheben. Insofern ist auf die Beschwerde daher einzutreten.</w:t>
      </w:r>
    </w:p>
    <w:p>
      <w:r>
        <w:t>5.5Â Â Â Â  Wo die VerhÃ¤ltnisse es erfordern, besteht im Sozialversicherungsverfahren laut Art. 37 Abs. 4 ATSG ein Anspruch auf eine unentgeltliche Rechtsvertretung. GemÃ¤ss der Rechtsprechung besteht unter engen sachlichen und zeitlichen Voraussetzungen ein Anspruch auf unentgeltliche VerbeistÃ¤ndung im nichtstreitigen Verwaltungsverfahren, wobei es mit den sachlichen Voraussetzungen (BedÃ¼rftigkeit, fehlende Aussichtslosigkeit, erhebliche Tragweite der Sache, Schwierigkeit der aufgeworfenen Fragen, mangelnde Rechtskenntnisse des Versicherten) streng zu nehmen ist. Insbesondere ist an die Voraussetzungen, unter denen eine VerbeistÃ¤ndung durch einen Rechtsanwalt sachlich geboten ist, ein strenger Massstab anzulegen (BGE 122 I 10 Erw. 2c). Ein Anspruch auf unentgeltliche VerbeistÃ¤ndung im Verwaltungsverfahren fÃ¤llt deshalb nur ausnahmsweise in Betracht. ZusÃ¤tzlich zu diesen engen sachlichen Voraussetzungen muss auch in zeitlicher Hinsicht eine Limitierung des Anspruchs auf unentgeltliche VerbeistÃ¤ndung erfolgen (BGE 125 V 36 Erw. 4c mit Hinweisen, 114 V 235 Erw. 5b = ZAK 1989 S. 269; AHI 2000 S. 162 ff., ).</w:t>
      </w:r>
    </w:p>
    <w:p>
      <w:r>
        <w:rPr>
          <w:b/>
        </w:rPr>
        <w:t>E. 5.6</w:t>
      </w:r>
    </w:p>
    <w:p>
      <w:r>
        <w:t>Einerseits hat die Verwaltung in einem vom Untersuchungsgrundsatz beherrschten Verwaltungsverfahren die massgebenden tatsÃ¤chlichen VerhÃ¤ltnisse von Amtes wegen abzuklÃ¤ren, weshalb die Mitwirkung eines Rechtsanwalts sich nur ausnahmsweise als erforderlich erweisen dÃ¼rfte (BGE 119 I 264 E. 4c S. 269). Andererseits wird die Notwendigkeit einer unentgeltlichen RechtsverbeistÃ¤ndung praxisgemÃ¤ss insbesondere dann verneint, wenn bereits eine ausreichende (zum Beispiel fÃ¼rsorgerechtliche oder vormundschaftliche) VerbeistÃ¤ndung gewÃ¤hrleistet ist (BGE 123 I 145 E. 2b/cc S. 147 f., E. 3a/aa - 3b S. 149 f.; 116 Ia 459, S. 460 f., je mit Hinweisen).</w:t>
      </w:r>
    </w:p>
    <w:p>
      <w:r>
        <w:rPr>
          <w:b/>
        </w:rPr>
        <w:t>E. 5.7</w:t>
      </w:r>
    </w:p>
    <w:p>
      <w:r>
        <w:t>WÃ¤hrend vorliegend die vorausgesetzte BedÃ¼rftigkeit zweifelsfrei gegeben war und das Einspracheverfahren nicht als aussichtslos bezeichnet werden konnte, fehlt es an der vorausgesetzten sachlichen Gebotenheit einer VerbeistÃ¤ndung durch einen Rechtsanwalt. Denn aus den Akten ist ersichtlich, dass der Vormund des BeschwerdefÃ¼hrers durchaus in der Lage war, dessen Interessen selbststÃ¤ndig wahrzunehmen. So hat er sich gegen die von der Beschwerdegegnerin angeordnete Drittauszahlung der Altersrente seines MÃ¼ndels an die Gemeinde C.___ unverzÃ¼glich zur Wehr gesetzt (Urk. 12/4). Sodann ist der Vormund von Gesetzes wegen zur umfassenden Betreuung und Wahrung der Interessen der schutzbefohlenen Person verpflichtet. Die Wahrung der Gesamtinteressen des MÃ¼ndels bildet seine eigentliche Aufgabe (Basler Kommentar ZGB I - Ernst Langenegger, Art. 367 N 2).</w:t>
      </w:r>
    </w:p>
    <w:p>
      <w:r>
        <w:t>5.8Â Â Â Â  Wenn berÃ¼cksichtigt wird, dass bei PrÃ¼fung der Frage, ob eine VerbeistÃ¤ndung durch einen Rechtsanwalt sachlich geboten ist, im Verwaltungsverfahren praxisgemÃ¤ss ein strenger Massstab anzulegen ist, erscheint die unentgeltliche RechtsverbeistÃ¤ndung im Verwaltungsverfahren unter den gegebenen UmstÃ¤nden weder notwendig noch geboten. Es ist daher nicht zu beanstanden, dass die Beschwerdegegnerin das Gesuch des BeschwerdefÃ¼hrers um unentgeltliche RechtsverbeistÃ¤ndung im Verwaltungsverfahren am 13. Juni 2003 abwies. In diesem Punkte ist die Beschwerde daher abzuweisen.</w:t>
      </w:r>
    </w:p>
    <w:p>
      <w:r>
        <w:rPr>
          <w:b/>
        </w:rPr>
        <w:t>E. 6</w:t>
      </w:r>
    </w:p>
    <w:p>
      <w:r>
        <w:t>AusgangsgemÃ¤ss hat die Beschwerdegegnerin dem unentgeltlichen Rechtsvertreter des BeschwerdefÃ¼hrers in vorliegendem Beschwerdeverfahren, Rechtsanwalt Dr. Jean-Pierre Menge, Chur, eine ProzessentschÃ¤digung zu entrichten, welche mit Fr. 1'800.-- (inkl. Mehrwertsteuer und Barauslagen) zu bemessen ist.</w:t>
      </w:r>
    </w:p>
    <w:p>
      <w:r>
        <w:t>Das Gericht erkennt:</w:t>
      </w:r>
    </w:p>
    <w:p>
      <w:r>
        <w:t>1.Â Â Â Â Â Â Â Â  Die Beschwerde wird in dem Sinne gutgeheissen, dass der angefochtene Einspracheentscheid der Ausgleichskasse der Sozialversicherungsanstalt des Kantons ZÃ¼rich vom 13. Juni 2003 aufgehoben wird, mit der Feststellung, dass die Altersrente des BeschwerdefÃ¼hrers ab 20. Januar 2003 an dessen Vormund auszubezahlen ist. Im Ãbrigen wird die Beschwerde abgewiesen.</w:t>
      </w:r>
    </w:p>
    <w:p>
      <w:r>
        <w:t>2.Â Â Â Â Â Â Â Â  Das Verfahren ist kostenlos.</w:t>
      </w:r>
    </w:p>
    <w:p>
      <w:r>
        <w:t>3.Â Â Â Â Â Â Â Â  Die Beschwerdegegnerin wird verpflichtet, dem unentgeltlichen Rechtsvertreter des BeschwerdefÃ¼hrers, Rechtsanwalt Dr. Jean-Pierre Menge, Chur, eine ProzessentschÃ¤digung von Fr. 1'800.-- (inklusive Mehrwertsteuer und Barauslagen) zu bezahlen.</w:t>
      </w:r>
    </w:p>
    <w:p>
      <w:r>
        <w:t>4. Zustellung gegen Empfangsschein an:</w:t>
      </w:r>
    </w:p>
    <w:p>
      <w:r>
        <w:t>- Rechtsanwalt Dr. Jean-Pierre Menge</w:t>
      </w:r>
    </w:p>
    <w:p>
      <w:r>
        <w:t>- Sozialversicherungsanstalt des Kantons ZÃ¼rich, Ausgleichskasse</w:t>
      </w:r>
    </w:p>
    <w:p>
      <w:r>
        <w:t>- Rechtsanwalt Remo Cahenzli</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