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AB.2003.00031 vom 31. August 2004</w:t>
      </w:r>
    </w:p>
    <w:p>
      <w:r>
        <w:t>ZH Sozialversicherungsgericht, 2004-08-31, DE</w:t>
      </w:r>
    </w:p>
    <w:p>
      <w:r>
        <w:rPr>
          <w:b/>
        </w:rPr>
        <w:t xml:space="preserve">Quelle: </w:t>
      </w:r>
      <w:r>
        <w:t>https://mcp.opencaselaw.ch/entscheid/zh_sozialversicherungsgericht_AB.2003.00031</w:t>
      </w:r>
    </w:p>
    <w:p>
      <w:r>
        <w:t>FR: ZH_SOZIALVERSICHERUNGSGERICHT AB.2003.00031 du 31 août 2004</w:t>
      </w:r>
    </w:p>
    <w:p>
      <w:r>
        <w:t>IT: ZH_SOZIALVERSICHERUNGSGERICHT AB.2003.00031 del 31 agosto 2004</w:t>
      </w:r>
    </w:p>
    <w:p>
      <w:pPr>
        <w:pStyle w:val="Heading2"/>
      </w:pPr>
      <w:r>
        <w:t>Erwägungen</w:t>
      </w:r>
    </w:p>
    <w:p>
      <w:r>
        <w:rPr>
          <w:b/>
        </w:rPr>
        <w:t>E. 1</w:t>
      </w:r>
    </w:p>
    <w:p>
      <w:r>
        <w:t>1.1Â Â Â Â  Die Z.___AG ist der Sozialversicherungsanstalt des Kantons ZÃ¼rich, Ausgleichskasse, seit 1. Januar 1997 als Arbeitgeberin angeschlossen (Urk. 11/81).</w:t>
      </w:r>
    </w:p>
    <w:p>
      <w:r>
        <w:t>AnlÃ¤sslich der Arbeitgeberkontrolle vom 28. Mai 2002 (Urk. 11/50 und 11/52) stellte die Kasse fest, dass die Firma 1997/98 auf einer Lohnsumme von Fr. 14'937.- (1997) und Fr. 1'200.- (1998) die LohnbeitrÃ¤ge nicht abgerechnet und bezahlt hatte. Nachdem die Ausgleichskasse diese LohnbeitrÃ¤ge gemahnt und betrieben und die Z.___AG dagegen Rechtsvorschlag erhoben hatte, setzte die Ausgleichskasse mit VeranlagungsverfÃ¼gung vom 25. November 2002 die betriebenen BeitrÃ¤ge - unter BerÃ¼cksichtigung einer MahngebÃ¼hr von Fr. 20.- - auf insgesamt Fr. 2'424.90 und die Veranlagungskosten auf Fr. 50.- fest. Gleichzeitig forderte sie Verzugszinsen von 5 Prozent pro Jahr auf Fr. 2'162.85 seit 25. Juli 2002 und hob den Rechtsvorschlag in der laufenden Betreibung Nr. ___ des Betreibungsamtes ___ fÃ¼r die betriebene Forderung auf (Urk. 2/2).</w:t>
      </w:r>
    </w:p>
    <w:p>
      <w:r>
        <w:t>1.2Â Â Â Â  Ebenfalls stellte die Kasse anlÃ¤sslich der Arbeitgeberkontrolle vom 28. Mai 2002 (Urk. 11/50) aufgrund der an dieser Kontrolle eingeholten Lohnbescheinigungen der Firma folgende beitragspflichtige Lohnsummen fÃ¼r die Jahre 1999 bis 2001 fest: Fr. 115'981.65 (1999), Fr. 127'500.60 (2000) und Fr. 50'000.- (2001). Nachdem die Ausgleichskasse die entsprechenden SchlussbeitrÃ¤ge fÃ¼r die Jahre 1999 bis 2001 gemahnt und betrieben und die Z.___AG dagegen Rechtsvorschlag erhoben hatte, setzte die Ausgleichskasse mit VeranlagungsverfÃ¼gung vom 25. November 2002 die betriebenen BeitrÃ¤ge - unter BerÃ¼cksichtigung einer MahngebÃ¼hr von Fr. 20.-, aufgelaufener Verzugszinsen von Fr. 1'250.40, zu vielÂ  bezogener Kinderzulagen von Fr. 6'150.- sowie abzÃ¼glich bereits in Rechnung gestellter BeitrÃ¤ge von Fr. 21'996.60 sowie einer Gutschrift von Fr. 4'506.45 - auf insgesamt Fr. 24'654.95 und die Veranlagungskosten auf Fr. 50.- fest. Gleichzeitig forderte sie Verzugszinsen von 5 Prozent pro Jahr auf Fr. 15'046.35Â  seit 24. September 2002 und hob den Rechtsvorschlag in der laufenden Betreibung Nr. ___ des Betreibungsamtes ___ fÃ¼r die betriebene Forderung auf (Urk. 2/1).</w:t>
      </w:r>
    </w:p>
    <w:p>
      <w:r>
        <w:t>2.Â Â Â Â Â Â  Gegen die beiden VeranlagungsverfÃ¼gungen vom 25. November 2002 erhob die Z.___AG am 19. und 20. Januar 2003 Beschwerde mit den AntrÃ¤gen, die festgesetzten BeitrÃ¤ge seien herabzusetzen, die Beseitigung der Rechtsvor-Â Â Â Â  schlÃ¤ge gemÃ¤ss Ziff. 3 der VerfÃ¼gungen sei als nichtig zu erklÃ¤ren, und der Zinssatz betreffend Verzugszinsen sei auf maximal 3 % festzusetzen (Urk. 1 und Urk. 5). In ihrer Beschwerdeantwort vom 19. Mai 2003 schloss die Kasse auf Abweisung der Beschwerde und Aufhebung der RechtsvorschlÃ¤ge fÃ¼r die betriebenen Forderungen in den laufenden Betreibungen (Urk. 10). In der Replik vom 27. Mai 2003 hielt die Z.___AG an ihren AntrÃ¤gen fest (Urk. 14). Nachdem die Kasse auf eine Duplik verzichtet hatte, wurde mit VerfÃ¼gung vom 22. September 2003 der Schriftenwechsel abgeschlossen (Urk. 17). Mit VerfÃ¼gung vom 7. Juni 2004 wurde die vom Prozess mitbetroffene E.___ beigeladen und der Z.___AG Gelegenheit geboten, die in Aussicht gestellten Beweismittel einzureichen und ErgÃ¤nzungen zu machen (Urk. 19). In der Folge verzichteten E.___ und die Z.___AG auf eine Eingabe.</w:t>
      </w:r>
    </w:p>
    <w:p>
      <w:r>
        <w:t>Â Â Â Â Â Â Â Â  Auf die Vorbringen der Parteien wird, soweit erforderlich, in den ErwÃ¤gungen eingegangen.</w:t>
      </w:r>
    </w:p>
    <w:p>
      <w:r>
        <w:t>Das Gericht zieht in ErwÃ¤gung:</w:t>
      </w:r>
    </w:p>
    <w:p>
      <w:r>
        <w:t>1.Â Â Â Â Â Â  In zeitlicher Hinsicht sind grundsÃ¤tzlich diejenigen RechtssÃ¤tze massgebend, die bei der ErfÃ¼llung des zu Rechtsfolgen fÃ¼hrenden Tatbestandes Geltung haben (BGE 127 V 467 Erw. 1). In materieller Hinsicht sind daher vorliegend grundsÃ¤tzlich die in den Jahren 1997 bis 2002 gÃ¼ltig gewesenen Bestimmungen massgebend, welche nachfolgend in dieser Fassung zitiert werden.</w:t>
      </w:r>
    </w:p>
    <w:p>
      <w:r>
        <w:rPr>
          <w:b/>
        </w:rPr>
        <w:t>E. 2.1</w:t>
      </w:r>
    </w:p>
    <w:p>
      <w:r>
        <w:t>2.1.1Â Â  Bis Ende 2000 galten hinsichtlich der Beitragszahlungs- und Abrechnungspflicht von Arbeitgebern unter anderem folgende Bestimmungen:</w:t>
      </w:r>
    </w:p>
    <w:p>
      <w:r>
        <w:t>Die BeitrÃ¤ge vom Einkommen aus unselbstÃ¤ndiger ErwerbstÃ¤tigkeit sind bei jeder Lohnzahlung in Abzug zu bringen und vom Arbeitgeber zusammen mit dem Arbeitgeberbeitrag periodisch zu entrichten (Art. 14 Abs. 1 des Bundesgesetzes Ã¼ber die Alters- und Hinterlassenenversicherung; AHVG). Die Arbeitgeber haben die BeitrÃ¤ge monatlich oder, wenn sie nur wenige Arbeitnehmer beschÃ¤ftigen, vierteljÃ¤hrlich zu zahlen (Art. 34 Abs. 1 lit. a der Verordnung Ã¼ber die Alters- und Hinterlassenenversicherung; AHVV). Die Ausgleichskasse kann dem Arbeitgeber bewilligen, fÃ¼r die Zahlungsperiode statt der genauen BeitrÃ¤ge einen diesen ungefÃ¤hr entsprechenden Betrag zu entrichten. In diesem Falle hat der Ausgleich am Ende des Kalenderjahres zu erfolgen (Art. 34 Abs. 3 AHVV). Die fÃ¼r die Zahlungsperiode geschuldeten BeitrÃ¤ge werden mit deren Ablauf fÃ¤llig und sind innert zehn Tagen zu zahlen (Art. 34 Abs. 4 AHVV). Der Arbeitgeber hat die Lohnabrechnung innert eines Monats nach Ablauf der Abrechnungsperiode zu liefern (Art. 35 Abs. 3 AHVV).</w:t>
      </w:r>
    </w:p>
    <w:p>
      <w:r>
        <w:t>Beitragspflichtige, die innert der vorgeschriebenen Frist die BeitrÃ¤ge nicht bezahlen oder Ã¼ber die LohnbeitrÃ¤ge nicht abrechnen, sind von der Ausgleichskasse schriftlich zu mahnen, unter Ansetzung einer Nachfrist von 10-20 Tagen. Mit der Mahnung ist eine MahngebÃ¼hr von 10-200 Franken aufzuerlegen und auf die Folgen der Missachtung der Mahnung hinzuweisen (Art. 37 Abs. 1 und 2 AHVV). Werden nach Ablauf der gemÃ¤ss Artikel 37 Absatz 1 AHVV festgesetzten Frist Arbeitgeber- oder ArbeitnehmerbeitrÃ¤ge nicht bezahlt oder die fÃ¼r die Abrechnung erforderlichen Angaben nicht gemacht, so hat die Ausgleichskasse die geschuldeten BeitrÃ¤ge nÃ¶tigenfalls durch eine VeranlagungsverfÃ¼gung festzusetzen. Die Kosten der Veranlagung kÃ¶nnen den SÃ¤umigen auferlegt werden (Art. 38 Abs. 1 und 3 AHVV).</w:t>
      </w:r>
    </w:p>
    <w:p>
      <w:r>
        <w:t>BeitrÃ¤ge, die auf erfolgte Mahnung hin nicht bezahlt werden, sind ohne Verzug auf dem Weg der Betreibung einzuziehen, soweit sie nicht mit fÃ¤lligen Renten verrechnet werden kÃ¶nnen (Art. 15 Abs. 1 AHVG).</w:t>
      </w:r>
    </w:p>
    <w:p>
      <w:r>
        <w:t>2.1.2Â Â  Ab 1. Januar 2001 galten hinsichtlich der Beitragszahlungs- und Abrechnungspflicht von Arbeitgebern neu unter anderem folgende Bestimmungen:</w:t>
      </w:r>
    </w:p>
    <w:p>
      <w:r>
        <w:t>Â Â Â Â Â Â Â Â  Die Arbeitgeber haben die BeitrÃ¤ge monatlich oder, wenn die jÃ¤hrliche Lohnsumme 200'000 Franken nicht Ã¼bersteigt, vierteljÃ¤hrlich zu zahlen (Art. 34 Abs. 1 lit. a AHVV). Die fÃ¼r die Zahlungsperiode geschuldeten BeitrÃ¤ge sind innert zehn Tagen nach deren Ablauf zu bezahlen (Art. 34 Abs. 3 AHVV).</w:t>
      </w:r>
    </w:p>
    <w:p>
      <w:r>
        <w:t>Â Â Â Â Â Â Â Â  Im laufenden Jahr haben die Arbeitgeber periodisch AkontobeitrÃ¤ge zu entrichten. Diese werden von der Ausgleichskasse auf Grund der voraussichtlichen Lohnsumme festgesetzt (Art. 35 Abs. 1 AHVV). Die Arbeitgeber haben der Ausgleichskasse wesentliche Ãnderungen der Lohnsumme wÃ¤hrend des laufenden Jahres zu melden (Art. 35 Abs. 2 AHVV). Sofern GewÃ¤hr fÃ¼r eine pÃ¼nktliche Zahlung besteht, kann die Ausgleichskasse den Arbeitgebern bewilligen, statt der AkontobeitrÃ¤ge die tatsÃ¤chlich fÃ¼r die Zahlungsperiode geschuldeten BeitrÃ¤ge zu entrichten (Art. 35 Abs. 3 AHVV).</w:t>
      </w:r>
    </w:p>
    <w:p>
      <w:r>
        <w:t>Â Â Â Â Â Â Â Â  Die Arbeitgeber haben die LÃ¶hne innert 30 Tagen nach Ablauf der Abrechnungsperiode abzurechnen (Art. 36 Abs. 2 AHVV). Die Abrechnungsperiode umfasst das Kalenderjahr (Art. 36 Abs. 3 Satz 1 AHVV). Die Ausgleichskasse nimmt den Ausgleich zwischen den geleisteten AkontobeitrÃ¤gen und den tatsÃ¤chlich geschuldeten BeitrÃ¤gen aufgrund der Abrechnung vor (Art. 36 Abs. 4 Satz 1 AHVV). Ausstehende BeitrÃ¤ge sind innert 30 Tagen ab Rechnungsstellung zu bezahlen (Art. 36 Abs. 4 Satz 2 AHVV).</w:t>
      </w:r>
    </w:p>
    <w:p>
      <w:r>
        <w:t>Â Â Â Â Â Â Â Â  Beitragspflichtige, die innert der vorgeschriebenen Frist die BeitrÃ¤ge nicht bezahlen oder die LohnbeitrÃ¤ge nicht abrechnen, sind von der Ausgleichskasse unverzÃ¼glich schriftlich zu mahnen, unter Auferlegung einer MahngebÃ¼hr von 20 - 200 Franken (Art. 34a AHVV). Werden innert Frist die Arbeitgeber- oder ArbeitnehmerbeitrÃ¤ge nicht bezahlt, hat die Ausgleichskasse die geschuldeten BeitrÃ¤ge durch eine VeranlagungsverfÃ¼gung festzusetzen (Art. 38 Abs. 1 AHVV). Die Kosten der Veranlagung kÃ¶nnen den SÃ¤umigen auferlegt werden (Art. 38 Abs. 3 AHVV).</w:t>
      </w:r>
    </w:p>
    <w:p>
      <w:r>
        <w:t>BeitrÃ¤ge, die auf erfolgte Mahnung hin nicht bezahlt werden, sind ohne Verzug auf dem Weg der Betreibung einzuziehen, soweit sie nicht mit fÃ¤lligen Renten verrechnet werden kÃ¶nnen (Art. 15 Abs. 1 AHVG).</w:t>
      </w:r>
    </w:p>
    <w:p>
      <w:r>
        <w:rPr>
          <w:b/>
        </w:rPr>
        <w:t>E. 2.2</w:t>
      </w:r>
    </w:p>
    <w:p>
      <w:r>
        <w:t>2.2.1Â Â  Bis Ende 2000 galten hinsichtlich der Verzugszinsen unter anderem folgende Bestimmungen:</w:t>
      </w:r>
    </w:p>
    <w:p>
      <w:r>
        <w:t>Nach Art. 41 bis Abs. 1 Satz 1 AHVV sind Verzugszinsen zu entrichten, wenn der Beitragspflichtige betrieben wird oder in Konkurs fÃ¤llt.</w:t>
      </w:r>
    </w:p>
    <w:p>
      <w:r>
        <w:t>Der Zinsenlauf beginnt nach Art. 41 bis Abs. 2 lit. a AHVV im allgemeinen mit dem Ablauf der Zahlungsperiode. Bei BeitrÃ¤gen aufgrund von Jahresabrechnungen im Sinne von Artikel 34 Absatz 3 beginnt der Zinsenlauf mit dem Kalendermonat, welcher der Rechnungsstellung durch die Ausgleichskasse folgt (Art. 41 Absatz 2 lit. d AHVV). VerzÃ¶gert sich die Ausstellung der Rechnung der Kasse durch schuldhaftes Verhalten des Arbeitgebers, so laufen die Zinsen vom Ablauf des Kalenderjahres an, fÃ¼r das die BeitrÃ¤ge geschuldet sind (Randziffer 1034 des Kreissschreibens des Bundesamtes fÃ¼r Sozialversicherung Ã¼ber Verzugs- und VergÃ¼tungszinsen in der EidgenÃ¶ssischen Alters-, Hinterlassenen- und Invalidenversicherung in der bis Ende 2000 gÃ¼ltig gewesenen Fassung).</w:t>
      </w:r>
    </w:p>
    <w:p>
      <w:r>
        <w:t>Der Verzugszinsenlauf endet gemÃ¤ss Art. 41 bis Absatz 3 AHVV unter anderem bei Betreibung mit der Bezahlung der BeitrÃ¤ge (lit. b). Der Zinssatz betrÃ¤gt 0,5 Prozent je Kalendermonat oder im Falle der Betreibung 6 Prozent im Jahr (Art. 41 bis Abs. 4 AHVV).</w:t>
      </w:r>
    </w:p>
    <w:p>
      <w:r>
        <w:t>2.2.2Â Â  Ab 1. Januar 2001 gelten hinsichtlich der Verzugszinsen unter anderem folgende Bestimmungen, wobei diese Bestimmungen auch nach dem 1. Januar 2003 unverÃ¤ndert sind:</w:t>
      </w:r>
    </w:p>
    <w:p>
      <w:r>
        <w:t>Verzugszinsen haben nach Art. 41 bis Abs. 1 AHVV unter anderem zu entrichten:</w:t>
      </w:r>
    </w:p>
    <w:p>
      <w:r>
        <w:t>Beitragspflichtige im Allgemeinen auf BeitrÃ¤gen, die sie nicht innert 30 Tagen nach Ablauf der Zahlungsperiode bezahlen, ab Ablauf der Zahlungsperiode (lit. a);</w:t>
      </w:r>
    </w:p>
    <w:p>
      <w:r>
        <w:t>Arbeitgeber auf auszugleichenden LohnbeitrÃ¤gen, die sie nicht innert 30 Tagen ab Rechnungsstellung leisten, ab Rechnungsstellung durch die Ausgleichskasse (lit. c);</w:t>
      </w:r>
    </w:p>
    <w:p>
      <w:r>
        <w:t>Arbeitgeber auf auszugleichenden BeitrÃ¤gen, fÃ¼r die sie innert 30 Tagen nach Ablauf der Abrechnungsperiode keine ordnungsgemÃ¤sse Abrechnung einreichen, ab dem 1. Januar nach Ablauf der Abrechnungsperiode (lit. d).</w:t>
      </w:r>
    </w:p>
    <w:p>
      <w:r>
        <w:t>Der Verzugszinsenlauf endet gemÃ¤ss Art. 41 bis Abs. 2 AHVV unter anderem mit der vollstÃ¤ndigen Bezahlung der BeitrÃ¤ge, mit Einreichung der ordnungsgemÃ¤ssen Abrechnung oder bei deren Fehlen mit der Rechnungsstellung. Die BeitrÃ¤ge gelten mit Zahlungseingang bei der Kasse als bezahlt (Art. 42 Abs. 1 AHVV). Der Zinssatz fÃ¼r die Verzugszinsen und die VergÃ¼tungszinsen betrÃ¤gt 5 Prozent im Jahr (Art. 42 Abs. 2 AHVV). Die Zinsen werden tageweise berechnet, wobei ganze Monate zu 30 Tagen gerechnet werden (Art. 42 Abs. 3 AHVV).</w:t>
      </w:r>
    </w:p>
    <w:p>
      <w:r>
        <w:t>FÃ¼r den Ãbergang zu den ab 1. Januar 2001 gÃ¼ltigen Bestimmungen halten die Schlussbestimmungen unter anderem fest, dass Art. 41 bis Abs. 1 lit. a-e, Abs. 2 und Art. 42 AHVV ab ihrem Inkrafttreten auf alle ausstehenden BeitrÃ¤ge Anwendung finden; wird die versicherte Person betrieben, so richten sich die Erhebung von Verzugszinsen, der Zinsenlauf und der Zinssatz nach bisherigem Recht, wenn die Betreibung vor dem Inkrafttreten dieser Ãnderung eingeleitet wurde (Schlussbestimmungen der Ãnderung vom 1. MÃ¤rz 2000 Abs. 4 und 7).</w:t>
      </w:r>
    </w:p>
    <w:p>
      <w:r>
        <w:t>2.3Â Â Â Â  Ein GlÃ¤ubiger, gegen dessen Betreibung Rechtsvorschlag erhoben worden ist, hat seinen Anspruch im ordentlichen Prozess oder im Verwaltungsverfahren geltend zu machen. Er kann die Fortsetzung der Betreibung nur aufgrund eines rechtskrÃ¤ftigen Entscheids erwirken, der den Rechtsvorschlag ausdrÃ¼cklich beseitigt (Art. 79 Abs. 1 des Bundesgesetzes Ã¼ber Schuldbetreibung und Konkurs; SchKG).</w:t>
      </w:r>
    </w:p>
    <w:p>
      <w:r>
        <w:t>Daraus ergibt sich fÃ¼r die Ausgleichskassen, dass sie fÃ¼r ihre Geldforderungen auch ohne rechtskrÃ¤ftigen RechtsÃ¶ffnungstitel die Betreibung einleiten, im Falle des Rechtsvorschlags nachtrÃ¤glich eine formelle VerfÃ¼gung erlassen und nach Eintritt der Rechtskraft derselben die Betreibung fortsetzen kÃ¶nnen. Voraussetzung fÃ¼r eine direkte Fortsetzung der Betreibung ohne Durchlaufen des RechtsÃ¶ffnungsverfahrens nach Art. 80 SchKG ist allerdings, dass das Dispositiv der VerwaltungsverfÃ¼gung mit Bestimmtheit auf die hÃ¤ngige Betreibung Bezug nimmt und den Rechtsvorschlag ausdrÃ¼cklich als aufgehoben erklÃ¤rt, sei es vollumfÃ¤nglich oder in einer bestimmten HÃ¶he. Die VerwaltungsbehÃ¶rde hat demnach in ihrer VerfÃ¼gung nicht bloss einen sozialversicherungsrechtlichen Sachentscheid Ã¼ber die Verpflichtung des Versicherten zu einer Geldzahlung zu fÃ¤llen, sondern gleichzeitig auch als RechtsÃ¶ffnungsinstanz Ã¼ber die Aufhebung des Rechtsvorschlags zu befinden (BGE 119 V 331 Erw. 2b mit Hinweisen).</w:t>
      </w:r>
    </w:p>
    <w:p>
      <w:r>
        <w:rPr>
          <w:b/>
        </w:rPr>
        <w:t>E. 3</w:t>
      </w:r>
    </w:p>
    <w:p>
      <w:r>
        <w:t>3.1Â Â Â Â  Gegen die angefochtene VerfÃ¼gung betreffend die Jahre 1997/98 erhebt die BeschwerdefÃ¼hrerin verschiedene EinwÃ¤nde, worauf im Folgenden, soweit erforderlich, einzugehen ist.</w:t>
      </w:r>
    </w:p>
    <w:p>
      <w:r>
        <w:t>Â Â Â Â Â Â Â Â  Vorab ist jedoch darauf hinzuweisen, dass die Kasse gemÃ¤ss den Akten bereits mit den der Firma eingeschrieben zugestellten NachzahlungsverfÃ¼gungen vom 18. Juli 2002 (Urk. 11/61-62) die gleichen LohnbeitrÃ¤ge betreffend die Jahre 1997/98 wie in der angefochtenen VerfÃ¼gung gefordert hat, was unbestritten blieb und worauf die Kasse in ihrer Vernehmlassung ebenfalls hingewiesen hat (Urk. 10 S. 3). Die Kasse durfte nicht ein zweites Mal Ã¼ber die gleichen LohnbeitrÃ¤ge verfÃ¼gen. DiesbezÃ¼glich ist die angefochtene VerfÃ¼gung daher nichtig - auch bezÃ¼glich der Veranlagungskosten von Fr. 50.- und soweit der Rechtsvorschlag in der laufenden Betreibung hinsichtlich dieser BeitrÃ¤ge beseitigt wird -, und es kann auf die Beschwerde in diesem Umfang nicht eingetreten werden (ZAK 1986 S. 544 Erw. 4). Von der Rechtskraft der NachzahlungsverfÃ¼gungen vom 18. Juli 2002 betreffend die Jahre 1997/98 ist jedoch Vormerk zu nehmen.</w:t>
      </w:r>
    </w:p>
    <w:p>
      <w:r>
        <w:rPr>
          <w:b/>
        </w:rPr>
        <w:t>E. 3.2</w:t>
      </w:r>
    </w:p>
    <w:p>
      <w:r>
        <w:t>3.2.1Â Â  Die mit derselben VerfÃ¼gung betreffend die Jahre 1997/98 festgesetzten MahngebÃ¼hren von Fr. 20.- und Verzugszinsen von 5 % auf Fr. 2'162.85 seit 25. Juli 2002 blieben, abgesehen vom Zinssatz von 5 %, unbestritten und sind aufgrund der Rechts- und Aktenlage grundsÃ¤tzlich zu bestÃ¤tigen. Die BeschwerdefÃ¼hrerin macht jedoch geltend, ein Zinssatz von Ã¼ber 3 % sei in der heutigen Wirtschaftslage nicht vertretbar und rechtsmissbrÃ¤uchlich.</w:t>
      </w:r>
    </w:p>
    <w:p>
      <w:r>
        <w:t>Â Â Â Â Â Â Â Â  Nach der Rechtsprechung kann das Gericht Verordnungen des Bundesrates grundsÃ¤tzlich, von hier nicht in Betracht fallenden Ausnahmen abgesehen, auf ihre RechtmÃ¤ssigkeit hin Ã¼berprÃ¼fen. Bei (unselbstÃ¤ndigen) Verordnungen, die sich auf eine gesetzliche Delegation stÃ¼tzen, prÃ¼ft es, ob sie sich in den Grenzen der dem Bundesrat im Gesetz eingerÃ¤umten Befugnisse halten. Wird dem Bundesrat durch die gesetzliche Delegation ein sehr weiter Spielraum des Ermessens fÃ¼r die Regelung auf Verordnungsebene eingerÃ¤umt, muss sich das Gericht auf die PrÃ¼fung beschrÃ¤nken, ob die umstrittenen Verordnungsvorschriften offensichtlich aus dem Rahmen der dem Bundesrat im Gesetz delegierten Kompetenzen herausfallen oder aus andern GrÃ¼nden verfassungs- oder gesetzwidrig sind. Es kann jedoch sein eigenes Ermessen nicht an die Stelle desjenigen des Bundesrates setzen und es hat auch nicht die ZweckmÃ¤ssigkeit zu untersuchen. Die vom Bundesrat verordnete Regelung verstÃ¶sst allerdings dann gegen Art. 8 Abs. 1 der Bundesverfassung (BV), wenn sie sich nicht auf ernsthafte GrÃ¼nde stÃ¼tzen lÃ¤sst, wenn sie sinn- oder zwecklos ist oder wenn sie rechtliche Unterscheidungen trifft, fÃ¼r die sich ein vernÃ¼nftiger Grund nicht finden lÃ¤sst. Gleiches gilt, wenn die Verordnung es unterlÃ¤sst, Unterscheidungen zu treffen, die richtigerweise hÃ¤tten berÃ¼cksichtigt werden sollen (BGE 128 II 40 Erw. 3b, 252 Erw. 3.3, 128 IV 180 Erw. 2.1, 128 V 98 Erw. 5a, 105 Erw. 6a, je mit Hinweisen).</w:t>
      </w:r>
    </w:p>
    <w:p>
      <w:r>
        <w:t>Â Â Â Â Â Â Â Â  Die Rechtsgrundlage fÃ¼r die Festsetzung des Verzugszinssatzes findet sich bis Ende des Jahres 2002 in Art. 14 Abs. 4 lit. e AHVG, wonach der Bundesrat Vorschriften Ã¼ber die Erhebung von Verzugszinsen und die Ausrichtung von VergÃ¼tungszinsen erlÃ¤sst. Ab 1. Januar 2003 wurde diese Bestimmung ersetzt durch Art. 26 Abs. 1 Satz 1 des Bundesgesetzes Ã¼ber den Allgemeinen Teil des Sozialversicherungsrechts vom 6. Oktober 2000 (ATSG), wonach fÃ¼r fÃ¤llige Beitragsforderungen und BeitragsrÃ¼ckerstattungsansprÃ¼che Verzugs- und VergÃ¼tungszinsen zu leisten sind, wobei der Bundesrat dazu die AusfÃ¼hrungsbestimmungen erlÃ¤sst (Art. 81 ATSG; Anhang Ziff. 7 ATSG zu Art. 14 Abs. 4 lit. e AHVG). Bis Ende des Jahres 2000 betrug der vom Bundesrat festgesetzte Verzugszinssatz 6 % pro Jahr und ab 1. Januar 2001 5 % pro Jahr (Erw. 2.2). Den Verzugszinssatz von 6 % pro Jahr betrachtete das EidgenÃ¶ssischen Versicherungsgericht als gesetzeskonform (ZAK 1990 S. 284). Die Herabsetzung des Verzugszinssatzes auf 5 Prozent pro Jahr ab 1. Januar 2001 wurde in der bundesamtlichen ErlÃ¤uterung damit begrÃ¼ndet (AHI 2000 S. 132 f.), dass der Zinssatz von 6 Prozent pro Jahr im Vergleich zum Obligationenrecht (OR; Ã¼blicher Zinssatz gemÃ¤ss Art. 104 OR: 5 Prozent) sowie zu den damaligen ZinsverhÃ¤ltnissen zu hoch sei und auch bei den direkten Steuern die Ã¼blichen ZinssÃ¤tze durchwegs tiefer seien. Der entsprechend dem Gedanken der Ausgleichszinsen fÃ¼r Verzugs- und VergÃ¼tungszinsen einheitliche Satz werde daher auf 5 Prozent herabgesetzt. Damit bestehe genÃ¼gend Druck zur pÃ¼nktlichen Zahlung fÃ¼r die Beitragspflichtigen. Ein tieferer Zinssatz wÃ¤re insbesondere deshalb nicht befriedigend, weil die neue Zinsregelung nuancierter sei.</w:t>
      </w:r>
    </w:p>
    <w:p>
      <w:r>
        <w:t>Â Â Â Â Â Â Â Â  Diese ErwÃ¤gungen zeigen, dass der Verzugszinssatz letztmals am 1. Januar 2001 und damit erst vor verhÃ¤ltnismÃ¤ssig kurzer Zeit an die tatsÃ¤chlichen VerhÃ¤ltnisse durch Herabsetzung des Satzes von 6 Prozent auf 5 Prozent pro Jahr angepasst wurde. Eine weitere Anpassung an die geltenden ZinssÃ¤tze auf dem Geld- und Kapitalmarkt drÃ¤ngt sich daher erst wieder auf, wenn Abweichungen Ã¼ber lÃ¤ngere Zeit hinweg und in betrÃ¤chtlichem Ausmass bestehen. Zudem spielen nach dem Gesagten bei der HÃ¶he des Verzugszinssatzes neben der Anpassung an die geltenden ZinssÃ¤tze auf dem Geld- und Kapitalmarkt noch weitere Gesichtspunkte eine Rolle: die Koordination zu anderen ZinssÃ¤tzen - wie insbesondere dem Verzugzinssatz nach Art. 104 Abs. 1 OR, dem Satz fÃ¼r die VergÃ¼tungszinsen nach Art. 42 Abs. 2 AHVV (5 Prozent pro Jahr) und dem Zinssatz betreffend Verzugszinsen auf Leistungen der Sozialversicherung nach Art. 7 Abs. 1 der Verordnung Ã¼ber den Allgemeinen Teil des Sozialversicherungsrechts (ATSV) vom 11. September 2002 (5 Prozent pro Jahr) -, ein genÃ¼gender Druck zur pÃ¼nktlichen Bezahlung der BeitrÃ¤ge sowie der administrative Aufwand fÃ¼r die Berechnung der Verzugszinsen. In Anbetracht dieser UmstÃ¤nde und des Ermessensspielraums, welcher dem Bundesrat bei der Festsetzung des Verzugszinssatzes zusteht, ist davon auszugehen, dass der geltende Verzugszinssatz von 5 Prozent pro Jahr gesetzmÃ¤ssig ist. Der sinngemÃ¤ss gegenteiligen Auffassung der BeschwerdefÃ¼hrerin kann daher nicht gefolgt werden. Auch diesbezÃ¼glich ist die angefochtene VerfÃ¼gung daher zu bestÃ¤tigen.</w:t>
      </w:r>
    </w:p>
    <w:p>
      <w:r>
        <w:t>3.2.2Â Â  Weiter brachte die BeschwerdefÃ¼hrerin vor, die Aufhebung des Rechtsvorschlages durch die gleiche BehÃ¶rde, welche die BeitrÃ¤ge festsetze, verstosse gegen das rechtliche GehÃ¶r und den Grundsatz des fairen Verfahrens gemÃ¤ss Art. 6 Ziff. 1 der EuropÃ¤ischen Menschenrechtskonvention (EMRK).</w:t>
      </w:r>
    </w:p>
    <w:p>
      <w:r>
        <w:t>Â Â Â Â Â Â Â Â  Die gesetzliche Grundlage fÃ¼r die Beseitigung des Rechtsvorschlages durch die Ausgleichskasse ist gemÃ¤ss den ErwÃ¤gungen (Erw. 2.3) gegeben. Sie steht, entgegen der Auffassung der BeschwerdefÃ¼hrerin, auch nicht in Widerspruch zu Art. 6 Ziff. 1 EMRK, welcher anerkanntermassen auch bei Beitragsstreitigkeiten im Sozialversicherungsbereich anwendbar ist. Art. 6 Ziff. 1 EMRK garantiert den Zugang zu einem unabhÃ¤ngigen und unbefangenen Gericht, wenn solche AnsprÃ¼che streitig sind. Er schliesst nicht aus, dass eine VerwaltungsbehÃ¶rde zunÃ¤chst entscheidet, deren VerfÃ¼gung dann vor einem Gericht angefochten werden kann (vgl. BGE 121 V 109).Â</w:t>
      </w:r>
    </w:p>
    <w:p>
      <w:r>
        <w:t>Â Â Â Â Â Â Â Â  Die BeschwerdefÃ¼hrerin hatte die MÃ¶glichkeit, die streitigen VerfÃ¼gungen der Ausgleichskasse Ã¼ber die gleichzeitige Beitragsfestsetzung und Beseitigung des Rechtsvorschlages vor dem Sozialversicherungsgericht anzufechten, und sie hat dies auch getan. Damit wurde ihrem Anspruch auf Zugang zu einem unabhÃ¤ngigen und unbefangenen Gericht gemÃ¤ss Art. 6 Ziff. 1 EMRK GenÃ¼ge getan. Es kann auch aus Art. 6 Ziff. 1 EMRK nicht abgeleitet werden, dass die Ausgleichskasse nicht gleichzeitig die Festsetzung der BeitrÃ¤ge und die Beseitigung des Rechtsvorschlages verfÃ¼gen dÃ¼rfe (BGE 121 V 109). Nachdem die BeschwerdefÃ¼hrerin diesbezÃ¼glich im vorliegenden Verfahren mehrmals hat Stellung nehmen kÃ¶nnen, ist auch das rechtliche GehÃ¶r gewahrt.</w:t>
      </w:r>
    </w:p>
    <w:p>
      <w:r>
        <w:t>3.2.3Â Â  Nach dem Gesagten sind die Vorbringen der BeschwerdefÃ¼hrerin gegen die angefochtene VerfÃ¼gung betreffend die Jahre 1997/98 - soweit darauf einzutreten ist - unbegrÃ¼ndet. In diesem Umfang ist diese VerfÃ¼gung daher zu bestÃ¤tigen und der Rechtsvorschlag in der laufenden Betreibung zu beseitigen.</w:t>
      </w:r>
    </w:p>
    <w:p>
      <w:r>
        <w:rPr>
          <w:b/>
        </w:rPr>
        <w:t>E. 4</w:t>
      </w:r>
    </w:p>
    <w:p>
      <w:r>
        <w:t>4.1Â Â Â Â  Gegen die angefochtene VerfÃ¼gung betreffend die Jahre 1999-2001 erhebt die BeschwerdefÃ¼hrerin ebenfalls mehrere EinwÃ¤nde, auf welche im Folgenden einzugehen ist.</w:t>
      </w:r>
    </w:p>
    <w:p>
      <w:r>
        <w:rPr>
          <w:b/>
        </w:rPr>
        <w:t>E. 4.2</w:t>
      </w:r>
    </w:p>
    <w:p>
      <w:r>
        <w:t>4.2.1Â Â  Die BeschwerdefÃ¼hrerin macht geltend, gemÃ¤ss einem vom Arbeitsgericht des Kantons A.___ am 23. August 2001 bestÃ¤tigten Vergleich habe E.___ der BeschwerdefÃ¼hrerin Lohn von Fr. 4'500.- zurÃ¼ckzahlen mÃ¼ssen. Aus zeitlichen GrÃ¼nden habe dieser Umstand bei der massgebenden Lohnbescheinigung betreffend das Jahr 2000 nicht mehr berÃ¼cksichtigt werden kÃ¶nnen, weshalb die Lohnsumme von E.___ betreffend das Jahr 2000 um Fr. 4'500.- zu reduzieren sei.</w:t>
      </w:r>
    </w:p>
    <w:p>
      <w:r>
        <w:t>Â Â Â Â Â Â Â Â  Die BeschwerdefÃ¼hrerin hat gemÃ¤ss den Akten (Kontoauszug vom 16. Mai 2003, Urk. 11/82) ihre Beitrags- und Abrechnungspflicht schon verschiedentlich verletzt, wobei sie insbesondere auch die Lohnbescheinigungen fÃ¼r die Jahre 1999-2001 nicht rechtzeitig eingereicht hat. Aus diesem Grund fanden am 1. Februar 2002 sowie am 28. Mai 2002 zwei Arbeitgeberkontrollen statt, und zwar nicht zuletzt auch zur Feststellung der Lohnsumme von E.___ betreffend das Jahr 2000 (Urk. 11/50). AnlÃ¤sslich der Arbeitgeberkontrolle vom 28. Mai 2002 wurde dabei von der Firma die der angefochtenen VerfÃ¼gung zugrundegelegte Lohnbescheinigung betreffend das Jahr 2000 eingeholt, welche fÃ¼r E.___ fÃ¼r den Zeitraum 1. Mai bis 31. Dezember 2000 einen Lohn von Fr. 19'518.90 ausweist (Urk. 11/50). Diese Lohnbescheinigung und damit auch die erwÃ¤hnte Lohnsumme von Fr. 19'518.90 wurden bei dieser Arbeitgeberkontrolle aufgrund der Lohnbuchhaltungsunterlagen und weiterer Akten sowie aufgrund von AuskÃ¼nften des Rechtsvertreters der Firma geprÃ¼ft und bestÃ¤tigt, was unbestritten ist (Urk. 11/50 und Urk. 10 S. 3 in Verbindung mit Urk. 14). Unter diesen UmstÃ¤nden ist der blosse Einwand der BeschwerdefÃ¼hrerin, wonach das Ergebnis der arbeitsgerichtlichen VerfÃ¼gung vom 23. August 2001 aus zeitlichen GrÃ¼nden noch nicht habe berÃ¼cksichtigt werden kÃ¶nnen, nicht stichhaltig. Vielmehr verfÃ¼gte die BeschwerdefÃ¼hrerin am 28. Mai 2002 schon seit lÃ¤ngerer Zeit Ã¼ber alle fÃ¼r die Lohnbescheinigung des Jahres 2000 relevanten Daten, was von ihr selber eingerÃ¤umt wird (Urk. 14 S. 4). Nachdem somit die Lohnsummen betreffend das Jahr 2000 erst verspÃ¤tet aufgrund von zwei Arbeitgeberkontrollen, einer nachgereichten Lohnbescheinigung sowie aufgrund von AuskÃ¼nften des Vertreters der BeschwerdefÃ¼hrerin bei diesen Arbeitgeberkontrollen festgestellt werden konnten, wÃ¤re die BeschwerdefÃ¼hrerin gehalten gewesen, allfÃ¤llige EinwÃ¤nde einwandfrei zu belegen und darÃ¼ber erschÃ¶pfend Auskunft zu geben. Trotz entsprechender Aufforderung (Urk. 19) reichte die BeschwerdefÃ¼hrerin jedoch auch im vorliegenden Verfahren keine Buchhaltungsunterlagen oder sonstigen Beweismittel ein, aufgrund derer sich konkrete Anhaltspunkte fÃ¼r die Unrichtigkeit der erwÃ¤hnten Lohnsumme von Fr. 19'518.90 ergeben wÃ¼rden. Auch einen allfÃ¤lligen Zusammenhang der Vergleichszahlung von Fr. 4'500.- mit dieser Lohnsumme hat sie in keiner Weise nÃ¤her erhÃ¤rtet. Vielmehr liess sie es bei blossen Behauptungen bewenden. Ihr Einwand, wonach diese Lohnsumme von Fr. 19'518.90 zu hoch sei, ist daher nicht substantiiert, weshalb sie daraus nichts zu ihren Gunsten ableiten kann.</w:t>
      </w:r>
    </w:p>
    <w:p>
      <w:r>
        <w:t>4.2.2Â Â  Mit der angefochtenen VerfÃ¼gung betreffend die Jahre 1999-2001 fordert die Kasse Verzugszinsen von 5 % seit 24. September 2002 auf Fr. 15'046.35. Der Einwand der BeschwerdefÃ¼hrerin betreffend die HÃ¶he des Verzugszinssatzes von 5 % ist gemÃ¤ss ErwÃ¤gung 3.2.1 unbegrÃ¼ndet. Die Festsetzung dieser Verzugszinsen entspricht im Ãbrigen der Rechts- und Aktenlage und ist daher zu bestÃ¤tigen.</w:t>
      </w:r>
    </w:p>
    <w:p>
      <w:r>
        <w:t>4.2.3Â Â  GemÃ¤ss dem Kontoauszug vom 16. Mai 2003 (Urk. 11/82) wurden der BeschwerdefÃ¼hrerin bei den Akontozahlungen fÃ¼r die Jahre 1999-2001 FAK-Pauschalen von insgesamt Fr. 24'600.- gutgeschrieben. GemÃ¤ss den Lohnbescheinigungen fÃ¼r diese Jahre hat die Firma jedoch bloss Fr. 18'450.- an Kinderzulagen ausbezahlt (Urk. 11/50). Im Umfang der Differenz dieser BetrÃ¤ge von Fr. 6'150.- erfolgte somit eine zu hohe Gutschrift. Die Kasse hat daher zu Recht in der angefochtenen VerfÃ¼gung den Betrag von Fr. 6'150.- wieder aufgerechnet. Diese Aufrechnung betrifft somit entgegen der Angabe in der angefochtenen VerfÃ¼gung nicht bloss das Jahr 2001, sondern die Jahre 1999 bis 2001.</w:t>
      </w:r>
    </w:p>
    <w:p>
      <w:r>
        <w:t>Â Â Â Â Â Â Â Â  Der Antrag der BeschwerdefÃ¼hrerin, wonach diese Aufrechnung zu hoch sei (Urk. 5), ist indessen im Ergebnis dennoch unbegrÃ¼ndet.</w:t>
      </w:r>
    </w:p>
    <w:p>
      <w:r>
        <w:t>4.2.4Â Â  Der grundsÃ¤tzliche Einwand der BeschwerdefÃ¼hrerin gegen die Beseitigung des Rechtsvorschlages durch die Kasse ist aufgrund der obigen ErwÃ¤gungen (Erw. 3.2.2) unbegrÃ¼ndet.</w:t>
      </w:r>
    </w:p>
    <w:p>
      <w:r>
        <w:t>4.2.5Â Â  Im Ãbrigen blieb die angefochtene VerfÃ¼gung betreffend die Jahre 1999-2001 unbestritten. Sie ist daher mangels klarer Anhaltspunkte fÃ¼r MÃ¤ngel bei der Beitragsfestsetzung zu bestÃ¤tigen, und der Rechtsvorschlag in der laufenden Betreibung fÃ¼r die geforderten BeitrÃ¤ge und Nebenkosten ist zu beseitigen. Hinsichtlich der Betreibungskosten ist auf Art. 68 SchKG hinzuweisen.</w:t>
      </w:r>
    </w:p>
    <w:p>
      <w:r>
        <w:t>5.Â Â Â Â Â Â  Diese ErwÃ¤gungen fÃ¼hren zur Abweisung der Beschwerde, soweit darauf einzutreten ist.</w:t>
      </w:r>
    </w:p>
    <w:p>
      <w:r>
        <w:t>Das Gericht erkennt:</w:t>
      </w:r>
    </w:p>
    <w:p>
      <w:r>
        <w:t>1.Â Â Â Â Â Â Â Â  Die Beschwerde wird abgewiesen, soweit darauf eingetreten wird. Die VeranlagungsverfÃ¼gung vom 25. November 2002 betreffend die Jahre 1997/98 wird hinsichtlich der MahngebÃ¼hren von Fr. 20.- und der Verzugszinsen von 5 % auf Fr. 2'162.85 seit 25. Juli 2002 bestÃ¤tigt, und es wird festgestellt, dass diese VerfÃ¼gung im weitergehenden Umfang nichtig ist.</w:t>
      </w:r>
    </w:p>
    <w:p>
      <w:r>
        <w:t>2.Â Â Â Â Â Â Â Â  Die RechtsvorschlÃ¤ge in den nachfolgenden Betreibungen des Betreibungsamtes ___ werden im folgenden Umfang aufgehoben:</w:t>
      </w:r>
    </w:p>
    <w:p>
      <w:r>
        <w:t>Â Â Â Â Â Â Â Â Â Â  in der Betreibung Nr. ___ (Zahlungsbefehl vom 24. Oktober 2002) fÃ¼r den Betrag von Fr. 20.- nebst Zins zu 5 % auf Fr. 2'162.85 seit 25. Juli 2002,</w:t>
      </w:r>
    </w:p>
    <w:p>
      <w:r>
        <w:t>Â Â Â Â Â Â Â Â Â Â  in der Betreibung Nr. ___ (Zahlungsbefehl vom 25. September 2002) fÃ¼r den Betrag von Fr. 24'654.95 nebst Zins zu 5 % auf Fr. 15'046.35 seit 24. September 2002.</w:t>
      </w:r>
    </w:p>
    <w:p>
      <w:r>
        <w:t>3.Â Â Â Â Â Â Â Â  Es wird davon Vormerk genommen, dass die NachzahlungsverfÃ¼gungen der Sozialversicherungsanstalt des Kantons ZÃ¼rich, Ausgleichskasse, vom 18. Juli 2002 betreffend die Jahre 1997/98 in Rechtskraft erwachsen sind.</w:t>
      </w:r>
    </w:p>
    <w:p>
      <w:r>
        <w:t>4.Â Â Â Â Â Â Â Â  Das Verfahren ist kostenlos.</w:t>
      </w:r>
    </w:p>
    <w:p>
      <w:r>
        <w:t>5.Â Â Â Â Â Â Â Â  Zustellung gegen Empfangsschein an:</w:t>
      </w:r>
    </w:p>
    <w:p>
      <w:r>
        <w:t>- U.___</w:t>
      </w:r>
    </w:p>
    <w:p>
      <w:r>
        <w:t>- Sozialversicherungsanstalt des Kantons ZÃ¼rich, Ausgleichskasse</w:t>
      </w:r>
    </w:p>
    <w:p>
      <w:r>
        <w:t>- E.___</w:t>
      </w:r>
    </w:p>
    <w:p>
      <w:r>
        <w:t>- Bundesamt fÃ¼r Sozialversicherung</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BeitrÃ¤ge an die Familienausgleichskasse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